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10" w:rsidRPr="000151B7" w:rsidRDefault="00193308" w:rsidP="007A0B55">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Fiche repère : M</w:t>
      </w:r>
      <w:r w:rsidR="00672610" w:rsidRPr="000151B7">
        <w:rPr>
          <w:rFonts w:ascii="Arial" w:hAnsi="Arial" w:cs="Arial"/>
          <w:b/>
          <w:sz w:val="32"/>
          <w:szCs w:val="32"/>
        </w:rPr>
        <w:t>anipuler pour construi</w:t>
      </w:r>
      <w:r w:rsidR="00FF3252" w:rsidRPr="000151B7">
        <w:rPr>
          <w:rFonts w:ascii="Arial" w:hAnsi="Arial" w:cs="Arial"/>
          <w:b/>
          <w:sz w:val="32"/>
          <w:szCs w:val="32"/>
        </w:rPr>
        <w:t xml:space="preserve">re l’aspect cardinal du nombre au cycle </w:t>
      </w:r>
      <w:r w:rsidR="00336633" w:rsidRPr="000151B7">
        <w:rPr>
          <w:rFonts w:ascii="Arial" w:hAnsi="Arial" w:cs="Arial"/>
          <w:b/>
          <w:sz w:val="32"/>
          <w:szCs w:val="32"/>
        </w:rPr>
        <w:t>2</w:t>
      </w:r>
    </w:p>
    <w:p w:rsidR="00672610" w:rsidRPr="00336633" w:rsidRDefault="00672610" w:rsidP="00816AFA">
      <w:pPr>
        <w:spacing w:after="0" w:line="240" w:lineRule="auto"/>
        <w:jc w:val="both"/>
        <w:rPr>
          <w:rFonts w:ascii="Arial" w:hAnsi="Arial" w:cs="Arial"/>
          <w:sz w:val="24"/>
          <w:szCs w:val="24"/>
        </w:rPr>
      </w:pPr>
      <w:r w:rsidRPr="00336633">
        <w:rPr>
          <w:rFonts w:ascii="Arial" w:hAnsi="Arial" w:cs="Arial"/>
          <w:sz w:val="24"/>
          <w:szCs w:val="24"/>
        </w:rPr>
        <w:t>On a tendance à apporter trop rapidement des représentations abstraites du nombre (représentation du matériel sur feuille, tableau de numération, expression mathématique : signe</w:t>
      </w:r>
      <w:r w:rsidR="00FD40DC">
        <w:rPr>
          <w:rFonts w:ascii="Arial" w:hAnsi="Arial" w:cs="Arial"/>
          <w:sz w:val="24"/>
          <w:szCs w:val="24"/>
        </w:rPr>
        <w:t>s</w:t>
      </w:r>
      <w:r w:rsidRPr="00336633">
        <w:rPr>
          <w:rFonts w:ascii="Arial" w:hAnsi="Arial" w:cs="Arial"/>
          <w:sz w:val="24"/>
          <w:szCs w:val="24"/>
        </w:rPr>
        <w:t>, symbole</w:t>
      </w:r>
      <w:r w:rsidR="00FD40DC">
        <w:rPr>
          <w:rFonts w:ascii="Arial" w:hAnsi="Arial" w:cs="Arial"/>
          <w:sz w:val="24"/>
          <w:szCs w:val="24"/>
        </w:rPr>
        <w:t>s</w:t>
      </w:r>
      <w:r w:rsidRPr="00336633">
        <w:rPr>
          <w:rFonts w:ascii="Arial" w:hAnsi="Arial" w:cs="Arial"/>
          <w:sz w:val="24"/>
          <w:szCs w:val="24"/>
        </w:rPr>
        <w:t xml:space="preserve">…). </w:t>
      </w:r>
    </w:p>
    <w:p w:rsidR="00672610" w:rsidRPr="00336633" w:rsidRDefault="00672610" w:rsidP="00816AFA">
      <w:pPr>
        <w:spacing w:after="0" w:line="240" w:lineRule="auto"/>
        <w:jc w:val="both"/>
        <w:rPr>
          <w:rFonts w:ascii="Arial" w:hAnsi="Arial" w:cs="Arial"/>
          <w:sz w:val="24"/>
          <w:szCs w:val="24"/>
        </w:rPr>
      </w:pPr>
      <w:r w:rsidRPr="00336633">
        <w:rPr>
          <w:rFonts w:ascii="Arial" w:hAnsi="Arial" w:cs="Arial"/>
          <w:sz w:val="24"/>
          <w:szCs w:val="24"/>
        </w:rPr>
        <w:t>Il est primordial que l’expression d’un nombre évoque à l’élève tous ses aspects :</w:t>
      </w:r>
    </w:p>
    <w:p w:rsidR="00672610" w:rsidRPr="00336633" w:rsidRDefault="00672610" w:rsidP="00816AFA">
      <w:pPr>
        <w:spacing w:after="0" w:line="240" w:lineRule="auto"/>
        <w:jc w:val="both"/>
        <w:rPr>
          <w:rFonts w:ascii="Arial" w:hAnsi="Arial" w:cs="Arial"/>
          <w:sz w:val="24"/>
          <w:szCs w:val="24"/>
        </w:rPr>
      </w:pPr>
      <w:r w:rsidRPr="00336633">
        <w:rPr>
          <w:rFonts w:ascii="Arial" w:hAnsi="Arial" w:cs="Arial"/>
          <w:sz w:val="24"/>
          <w:szCs w:val="24"/>
        </w:rPr>
        <w:tab/>
        <w:t xml:space="preserve">- la </w:t>
      </w:r>
      <w:r w:rsidRPr="00336633">
        <w:rPr>
          <w:rFonts w:ascii="Arial" w:hAnsi="Arial" w:cs="Arial"/>
          <w:b/>
          <w:sz w:val="24"/>
          <w:szCs w:val="24"/>
        </w:rPr>
        <w:t>cardinalité</w:t>
      </w:r>
      <w:r w:rsidRPr="00336633">
        <w:rPr>
          <w:rFonts w:ascii="Arial" w:hAnsi="Arial" w:cs="Arial"/>
          <w:sz w:val="24"/>
          <w:szCs w:val="24"/>
        </w:rPr>
        <w:t xml:space="preserve"> (quantité)</w:t>
      </w:r>
    </w:p>
    <w:p w:rsidR="00672610" w:rsidRPr="00336633" w:rsidRDefault="00672610" w:rsidP="00816AFA">
      <w:pPr>
        <w:spacing w:after="0" w:line="240" w:lineRule="auto"/>
        <w:jc w:val="both"/>
        <w:rPr>
          <w:rFonts w:ascii="Arial" w:hAnsi="Arial" w:cs="Arial"/>
          <w:sz w:val="24"/>
          <w:szCs w:val="24"/>
        </w:rPr>
      </w:pPr>
      <w:r w:rsidRPr="00336633">
        <w:rPr>
          <w:rFonts w:ascii="Arial" w:hAnsi="Arial" w:cs="Arial"/>
          <w:sz w:val="24"/>
          <w:szCs w:val="24"/>
        </w:rPr>
        <w:tab/>
        <w:t>- l’</w:t>
      </w:r>
      <w:r w:rsidRPr="00336633">
        <w:rPr>
          <w:rFonts w:ascii="Arial" w:hAnsi="Arial" w:cs="Arial"/>
          <w:b/>
          <w:sz w:val="24"/>
          <w:szCs w:val="24"/>
        </w:rPr>
        <w:t>ordinalité</w:t>
      </w:r>
      <w:r w:rsidRPr="00336633">
        <w:rPr>
          <w:rFonts w:ascii="Arial" w:hAnsi="Arial" w:cs="Arial"/>
          <w:sz w:val="24"/>
          <w:szCs w:val="24"/>
        </w:rPr>
        <w:t xml:space="preserve"> (place du nombre dans la suite numérique)</w:t>
      </w:r>
    </w:p>
    <w:p w:rsidR="00672610" w:rsidRPr="00336633" w:rsidRDefault="00672610" w:rsidP="00816AFA">
      <w:pPr>
        <w:spacing w:after="0" w:line="240" w:lineRule="auto"/>
        <w:jc w:val="both"/>
        <w:rPr>
          <w:rFonts w:ascii="Arial" w:hAnsi="Arial" w:cs="Arial"/>
          <w:b/>
          <w:sz w:val="24"/>
          <w:szCs w:val="24"/>
        </w:rPr>
      </w:pPr>
      <w:r w:rsidRPr="00336633">
        <w:rPr>
          <w:rFonts w:ascii="Arial" w:hAnsi="Arial" w:cs="Arial"/>
          <w:sz w:val="24"/>
          <w:szCs w:val="24"/>
        </w:rPr>
        <w:tab/>
        <w:t xml:space="preserve">- la </w:t>
      </w:r>
      <w:r w:rsidRPr="00336633">
        <w:rPr>
          <w:rFonts w:ascii="Arial" w:hAnsi="Arial" w:cs="Arial"/>
          <w:b/>
          <w:sz w:val="24"/>
          <w:szCs w:val="24"/>
        </w:rPr>
        <w:t>relation avec les autres nombres</w:t>
      </w:r>
    </w:p>
    <w:p w:rsidR="00890370" w:rsidRPr="00336633" w:rsidRDefault="00890370" w:rsidP="00816AFA">
      <w:pPr>
        <w:spacing w:after="0" w:line="240" w:lineRule="auto"/>
        <w:jc w:val="both"/>
        <w:rPr>
          <w:rFonts w:ascii="Arial" w:hAnsi="Arial" w:cs="Arial"/>
          <w:b/>
          <w:sz w:val="24"/>
          <w:szCs w:val="24"/>
        </w:rPr>
      </w:pPr>
    </w:p>
    <w:p w:rsidR="00672610" w:rsidRPr="00336633" w:rsidRDefault="00672610" w:rsidP="00816AFA">
      <w:pPr>
        <w:spacing w:after="0" w:line="240" w:lineRule="auto"/>
        <w:jc w:val="both"/>
        <w:rPr>
          <w:rFonts w:ascii="Arial" w:hAnsi="Arial" w:cs="Arial"/>
          <w:sz w:val="24"/>
          <w:szCs w:val="24"/>
        </w:rPr>
      </w:pPr>
      <w:r w:rsidRPr="00336633">
        <w:rPr>
          <w:rFonts w:ascii="Arial" w:hAnsi="Arial" w:cs="Arial"/>
          <w:sz w:val="24"/>
          <w:szCs w:val="24"/>
        </w:rPr>
        <w:t>La construction du nombre nécessite un passage par la manipulation afin d’appréhender la notion de quantité.</w:t>
      </w:r>
      <w:r w:rsidR="00890370" w:rsidRPr="00336633">
        <w:rPr>
          <w:rFonts w:ascii="Arial" w:hAnsi="Arial" w:cs="Arial"/>
          <w:sz w:val="24"/>
          <w:szCs w:val="24"/>
        </w:rPr>
        <w:t xml:space="preserve"> L’appropriation de l’aspect cardinal du nombre ainsi que l’étude des relations internes aux nombres est indispensable pour  accéder  au calcul mental et n’apparaît pas assez travaillée. On privilégie souvent l’aspect ordinal.</w:t>
      </w:r>
    </w:p>
    <w:p w:rsidR="000151B7" w:rsidRDefault="000151B7" w:rsidP="00816AFA">
      <w:pPr>
        <w:jc w:val="both"/>
        <w:rPr>
          <w:rFonts w:ascii="Arial" w:hAnsi="Arial" w:cs="Arial"/>
          <w:sz w:val="24"/>
          <w:szCs w:val="24"/>
        </w:rPr>
      </w:pPr>
    </w:p>
    <w:p w:rsidR="00BB6F15" w:rsidRPr="00336633" w:rsidRDefault="00336633" w:rsidP="00816AF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4"/>
          <w:szCs w:val="24"/>
        </w:rPr>
      </w:pPr>
      <w:r w:rsidRPr="00336633">
        <w:rPr>
          <w:rFonts w:ascii="Arial" w:hAnsi="Arial" w:cs="Arial"/>
          <w:b/>
          <w:sz w:val="24"/>
          <w:szCs w:val="24"/>
        </w:rPr>
        <w:t>Ce que disent</w:t>
      </w:r>
      <w:r w:rsidR="00672610" w:rsidRPr="00336633">
        <w:rPr>
          <w:rFonts w:ascii="Arial" w:hAnsi="Arial" w:cs="Arial"/>
          <w:b/>
          <w:sz w:val="24"/>
          <w:szCs w:val="24"/>
        </w:rPr>
        <w:t xml:space="preserve"> les </w:t>
      </w:r>
      <w:r w:rsidRPr="00336633">
        <w:rPr>
          <w:rFonts w:ascii="Arial" w:hAnsi="Arial" w:cs="Arial"/>
          <w:b/>
          <w:sz w:val="24"/>
          <w:szCs w:val="24"/>
        </w:rPr>
        <w:t>textes officiels</w:t>
      </w:r>
      <w:r w:rsidR="000151B7">
        <w:rPr>
          <w:rFonts w:ascii="Arial" w:hAnsi="Arial" w:cs="Arial"/>
          <w:b/>
          <w:sz w:val="24"/>
          <w:szCs w:val="24"/>
        </w:rPr>
        <w:tab/>
      </w:r>
      <w:r w:rsidR="000151B7">
        <w:rPr>
          <w:rFonts w:ascii="Arial" w:hAnsi="Arial" w:cs="Arial"/>
          <w:b/>
          <w:sz w:val="24"/>
          <w:szCs w:val="24"/>
        </w:rPr>
        <w:tab/>
      </w:r>
      <w:r w:rsidR="000151B7">
        <w:rPr>
          <w:rFonts w:ascii="Arial" w:hAnsi="Arial" w:cs="Arial"/>
          <w:b/>
          <w:sz w:val="24"/>
          <w:szCs w:val="24"/>
        </w:rPr>
        <w:tab/>
      </w:r>
      <w:r w:rsidR="000151B7">
        <w:rPr>
          <w:rFonts w:ascii="Arial" w:hAnsi="Arial" w:cs="Arial"/>
          <w:b/>
          <w:sz w:val="24"/>
          <w:szCs w:val="24"/>
        </w:rPr>
        <w:tab/>
        <w:t xml:space="preserve"> </w:t>
      </w:r>
    </w:p>
    <w:p w:rsidR="00B302C2" w:rsidRPr="00336633" w:rsidRDefault="00B302C2" w:rsidP="00816AFA">
      <w:pPr>
        <w:spacing w:after="0" w:line="240" w:lineRule="auto"/>
        <w:jc w:val="both"/>
        <w:rPr>
          <w:rFonts w:ascii="Arial" w:hAnsi="Arial" w:cs="Arial"/>
          <w:sz w:val="24"/>
          <w:szCs w:val="24"/>
        </w:rPr>
      </w:pPr>
      <w:r w:rsidRPr="00336633">
        <w:rPr>
          <w:rFonts w:ascii="Arial" w:hAnsi="Arial" w:cs="Arial"/>
          <w:b/>
          <w:sz w:val="24"/>
          <w:szCs w:val="24"/>
        </w:rPr>
        <w:t>Au cycle 1</w:t>
      </w:r>
      <w:r w:rsidRPr="00336633">
        <w:rPr>
          <w:rFonts w:ascii="Arial" w:hAnsi="Arial" w:cs="Arial"/>
          <w:sz w:val="24"/>
          <w:szCs w:val="24"/>
        </w:rPr>
        <w:t> :</w:t>
      </w:r>
    </w:p>
    <w:p w:rsidR="00B302C2" w:rsidRPr="00336633" w:rsidRDefault="00B302C2" w:rsidP="00816AFA">
      <w:pPr>
        <w:spacing w:after="0" w:line="240" w:lineRule="auto"/>
        <w:jc w:val="both"/>
        <w:rPr>
          <w:rFonts w:ascii="Arial" w:hAnsi="Arial" w:cs="Arial"/>
          <w:sz w:val="24"/>
          <w:szCs w:val="24"/>
        </w:rPr>
      </w:pPr>
      <w:r w:rsidRPr="00336633">
        <w:rPr>
          <w:rFonts w:ascii="Arial" w:hAnsi="Arial" w:cs="Arial"/>
          <w:sz w:val="24"/>
          <w:szCs w:val="24"/>
        </w:rPr>
        <w:t>« La construction du nombre s’appuie sur la notion de quantité, sa codification orale et écrite, l’acquisition de la suite orale des nombres et l’usage du dénombrement. »</w:t>
      </w:r>
    </w:p>
    <w:p w:rsidR="00B302C2" w:rsidRPr="00336633" w:rsidRDefault="00B302C2" w:rsidP="00816AFA">
      <w:pPr>
        <w:spacing w:after="0" w:line="240" w:lineRule="auto"/>
        <w:jc w:val="both"/>
        <w:rPr>
          <w:rFonts w:ascii="Arial" w:hAnsi="Arial" w:cs="Arial"/>
          <w:sz w:val="24"/>
          <w:szCs w:val="24"/>
        </w:rPr>
      </w:pPr>
      <w:r w:rsidRPr="00336633">
        <w:rPr>
          <w:rFonts w:ascii="Arial" w:hAnsi="Arial" w:cs="Arial"/>
          <w:sz w:val="24"/>
          <w:szCs w:val="24"/>
        </w:rPr>
        <w:t>Cependant :</w:t>
      </w:r>
    </w:p>
    <w:p w:rsidR="00B302C2" w:rsidRPr="00336633" w:rsidRDefault="00B302C2" w:rsidP="00816AFA">
      <w:pPr>
        <w:spacing w:after="0" w:line="240" w:lineRule="auto"/>
        <w:jc w:val="both"/>
        <w:rPr>
          <w:rFonts w:ascii="Arial" w:hAnsi="Arial" w:cs="Arial"/>
          <w:sz w:val="24"/>
          <w:szCs w:val="24"/>
        </w:rPr>
      </w:pPr>
      <w:r w:rsidRPr="00336633">
        <w:rPr>
          <w:rFonts w:ascii="Arial" w:hAnsi="Arial" w:cs="Arial"/>
          <w:sz w:val="24"/>
          <w:szCs w:val="24"/>
        </w:rPr>
        <w:t xml:space="preserve">« Les trois années de l’école maternelle sont nécessaires et parfois non suffisantes pour stabiliser ces connaissances en veillant à ce que les nombres travaillés soient composés et décomposés. La maîtrise de la décomposition des nombres est une condition nécessaire à la construction du nombre. » </w:t>
      </w:r>
    </w:p>
    <w:p w:rsidR="00B302C2" w:rsidRPr="00336633" w:rsidRDefault="00B302C2" w:rsidP="00816AFA">
      <w:pPr>
        <w:spacing w:after="0" w:line="240" w:lineRule="auto"/>
        <w:jc w:val="both"/>
        <w:rPr>
          <w:rFonts w:ascii="Arial" w:hAnsi="Arial" w:cs="Arial"/>
          <w:sz w:val="24"/>
          <w:szCs w:val="24"/>
        </w:rPr>
      </w:pPr>
      <w:r w:rsidRPr="00336633">
        <w:rPr>
          <w:rFonts w:ascii="Arial" w:hAnsi="Arial" w:cs="Arial"/>
          <w:sz w:val="24"/>
          <w:szCs w:val="24"/>
        </w:rPr>
        <w:t>« Le code écrit institutionnel est l’ultime étape de l’apprentissage qui se poursuit au cycle 2. »</w:t>
      </w:r>
    </w:p>
    <w:p w:rsidR="00890370" w:rsidRPr="00336633" w:rsidRDefault="00890370" w:rsidP="00816AFA">
      <w:pPr>
        <w:spacing w:after="0" w:line="240" w:lineRule="auto"/>
        <w:jc w:val="both"/>
        <w:rPr>
          <w:rFonts w:ascii="Arial" w:hAnsi="Arial" w:cs="Arial"/>
          <w:b/>
          <w:sz w:val="24"/>
          <w:szCs w:val="24"/>
        </w:rPr>
      </w:pPr>
    </w:p>
    <w:p w:rsidR="00B302C2" w:rsidRPr="00336633" w:rsidRDefault="00B302C2" w:rsidP="00816AFA">
      <w:pPr>
        <w:spacing w:after="0" w:line="240" w:lineRule="auto"/>
        <w:jc w:val="both"/>
        <w:rPr>
          <w:rFonts w:ascii="Arial" w:hAnsi="Arial" w:cs="Arial"/>
          <w:b/>
          <w:sz w:val="24"/>
          <w:szCs w:val="24"/>
        </w:rPr>
      </w:pPr>
      <w:r w:rsidRPr="00336633">
        <w:rPr>
          <w:rFonts w:ascii="Arial" w:hAnsi="Arial" w:cs="Arial"/>
          <w:b/>
          <w:sz w:val="24"/>
          <w:szCs w:val="24"/>
        </w:rPr>
        <w:t>Au cycle 2</w:t>
      </w:r>
      <w:r w:rsidR="00890370" w:rsidRPr="00336633">
        <w:rPr>
          <w:rFonts w:ascii="Arial" w:hAnsi="Arial" w:cs="Arial"/>
          <w:b/>
          <w:sz w:val="24"/>
          <w:szCs w:val="24"/>
        </w:rPr>
        <w:t> :</w:t>
      </w:r>
    </w:p>
    <w:p w:rsidR="00B302C2" w:rsidRPr="00336633" w:rsidRDefault="00B302C2" w:rsidP="00816AFA">
      <w:pPr>
        <w:spacing w:after="0" w:line="240" w:lineRule="auto"/>
        <w:jc w:val="both"/>
        <w:rPr>
          <w:rFonts w:ascii="Arial" w:hAnsi="Arial" w:cs="Arial"/>
          <w:sz w:val="24"/>
          <w:szCs w:val="24"/>
        </w:rPr>
      </w:pPr>
      <w:r w:rsidRPr="00336633">
        <w:rPr>
          <w:rFonts w:ascii="Arial" w:hAnsi="Arial" w:cs="Arial"/>
          <w:sz w:val="24"/>
          <w:szCs w:val="24"/>
        </w:rPr>
        <w:t>« La connaissance des nombres entiers et du calcul est un objectif majeur du cycle 2. Elle se développe en appui sur les quantités. »</w:t>
      </w:r>
    </w:p>
    <w:p w:rsidR="00960F26" w:rsidRPr="00336633" w:rsidRDefault="00960F26" w:rsidP="00816AFA">
      <w:pPr>
        <w:pStyle w:val="NormalWeb"/>
        <w:jc w:val="both"/>
        <w:rPr>
          <w:rFonts w:ascii="Arial" w:hAnsi="Arial" w:cs="Arial"/>
        </w:rPr>
      </w:pPr>
      <w:r w:rsidRPr="00336633">
        <w:rPr>
          <w:rFonts w:ascii="Arial" w:hAnsi="Arial" w:cs="Arial"/>
          <w:b/>
          <w:bCs/>
        </w:rPr>
        <w:t>Des résolutions de</w:t>
      </w:r>
      <w:r w:rsidRPr="00336633">
        <w:rPr>
          <w:rFonts w:ascii="Arial" w:hAnsi="Arial" w:cs="Arial"/>
        </w:rPr>
        <w:t xml:space="preserve"> </w:t>
      </w:r>
      <w:r w:rsidRPr="00336633">
        <w:rPr>
          <w:rFonts w:ascii="Arial" w:hAnsi="Arial" w:cs="Arial"/>
          <w:b/>
          <w:bCs/>
        </w:rPr>
        <w:t>problèmes contextualisés </w:t>
      </w:r>
      <w:r w:rsidRPr="00336633">
        <w:rPr>
          <w:rFonts w:ascii="Arial" w:hAnsi="Arial" w:cs="Arial"/>
        </w:rPr>
        <w:t xml:space="preserve">: dénombrer des collections, repérer un rang dans une liste, prévoir des résultats d'actions portant sur des collections (les comparer, les réunir, les augmenter, les diminuer, les partager en parts égales ou inégales, chercher combien de fois l'une est comprise dans l'autre, etc.). Ces actions portent </w:t>
      </w:r>
      <w:r w:rsidRPr="00336633">
        <w:rPr>
          <w:rFonts w:ascii="Arial" w:hAnsi="Arial" w:cs="Arial"/>
          <w:b/>
        </w:rPr>
        <w:t>sur des objets tout d'abord</w:t>
      </w:r>
      <w:r w:rsidRPr="00336633">
        <w:rPr>
          <w:rFonts w:ascii="Arial" w:hAnsi="Arial" w:cs="Arial"/>
        </w:rPr>
        <w:t xml:space="preserve"> </w:t>
      </w:r>
      <w:r w:rsidRPr="00336633">
        <w:rPr>
          <w:rFonts w:ascii="Arial" w:hAnsi="Arial" w:cs="Arial"/>
          <w:b/>
        </w:rPr>
        <w:t>matériels</w:t>
      </w:r>
      <w:r w:rsidRPr="00336633">
        <w:rPr>
          <w:rFonts w:ascii="Arial" w:hAnsi="Arial" w:cs="Arial"/>
        </w:rPr>
        <w:t xml:space="preserve"> puis évoqués à l'oral ou à l'écrit ; le travail de recherche et de modélisation sur ces problèmes permet d'introduire progressivement les quatre opérations (addition, soustraction, multiplication, division).</w:t>
      </w:r>
    </w:p>
    <w:p w:rsidR="00960F26" w:rsidRPr="00336633" w:rsidRDefault="00960F26" w:rsidP="00816AFA">
      <w:pPr>
        <w:pStyle w:val="NormalWeb"/>
        <w:jc w:val="both"/>
        <w:rPr>
          <w:rFonts w:ascii="Arial" w:hAnsi="Arial" w:cs="Arial"/>
        </w:rPr>
      </w:pPr>
      <w:r w:rsidRPr="00336633">
        <w:rPr>
          <w:rFonts w:ascii="Arial" w:hAnsi="Arial" w:cs="Arial"/>
          <w:b/>
          <w:bCs/>
        </w:rPr>
        <w:t>L'étude de relations internes aux nombres</w:t>
      </w:r>
      <w:r w:rsidRPr="00336633">
        <w:rPr>
          <w:rFonts w:ascii="Arial" w:hAnsi="Arial" w:cs="Arial"/>
        </w:rPr>
        <w:t> : comprendre que le successeur d'un nombre entier c'est « ce nombre plus un », décomposer/recomposer les nombres additivement, multiplicativement, en utilisant les unités de numération (dizaines, centaines, milliers), changer d'unités de numération de référence, comparer, ranger, itérer une suite (+1, +10, +n), etc.</w:t>
      </w:r>
    </w:p>
    <w:p w:rsidR="00960F26" w:rsidRPr="00336633" w:rsidRDefault="00960F26" w:rsidP="00816AFA">
      <w:pPr>
        <w:pStyle w:val="NormalWeb"/>
        <w:jc w:val="both"/>
        <w:rPr>
          <w:rFonts w:ascii="Arial" w:hAnsi="Arial" w:cs="Arial"/>
        </w:rPr>
      </w:pPr>
      <w:r w:rsidRPr="00336633">
        <w:rPr>
          <w:rFonts w:ascii="Arial" w:hAnsi="Arial" w:cs="Arial"/>
          <w:b/>
          <w:bCs/>
        </w:rPr>
        <w:t>L'étude des différentes désignations orales et/ou écrites</w:t>
      </w:r>
      <w:r w:rsidRPr="00336633">
        <w:rPr>
          <w:rFonts w:ascii="Arial" w:hAnsi="Arial" w:cs="Arial"/>
        </w:rPr>
        <w:t> : nom du nombre ; écriture usuelle en chiffres (numération décimale de position) ; </w:t>
      </w:r>
      <w:r w:rsidRPr="00336633">
        <w:rPr>
          <w:rFonts w:ascii="Arial" w:hAnsi="Arial" w:cs="Arial"/>
          <w:i/>
          <w:iCs/>
        </w:rPr>
        <w:t xml:space="preserve">double </w:t>
      </w:r>
      <w:r w:rsidRPr="00336633">
        <w:rPr>
          <w:rFonts w:ascii="Arial" w:hAnsi="Arial" w:cs="Arial"/>
        </w:rPr>
        <w:t>de, </w:t>
      </w:r>
      <w:r w:rsidRPr="00336633">
        <w:rPr>
          <w:rFonts w:ascii="Arial" w:hAnsi="Arial" w:cs="Arial"/>
          <w:i/>
          <w:iCs/>
        </w:rPr>
        <w:t xml:space="preserve">moitié </w:t>
      </w:r>
      <w:r w:rsidRPr="00336633">
        <w:rPr>
          <w:rFonts w:ascii="Arial" w:hAnsi="Arial" w:cs="Arial"/>
        </w:rPr>
        <w:t>de, </w:t>
      </w:r>
      <w:r w:rsidRPr="00336633">
        <w:rPr>
          <w:rFonts w:ascii="Arial" w:hAnsi="Arial" w:cs="Arial"/>
          <w:i/>
          <w:iCs/>
        </w:rPr>
        <w:t>somme</w:t>
      </w:r>
      <w:r w:rsidRPr="00336633">
        <w:rPr>
          <w:rFonts w:ascii="Arial" w:hAnsi="Arial" w:cs="Arial"/>
        </w:rPr>
        <w:t xml:space="preserve"> de, </w:t>
      </w:r>
      <w:r w:rsidRPr="00336633">
        <w:rPr>
          <w:rFonts w:ascii="Arial" w:hAnsi="Arial" w:cs="Arial"/>
          <w:i/>
          <w:iCs/>
        </w:rPr>
        <w:t>produit</w:t>
      </w:r>
      <w:r w:rsidRPr="00336633">
        <w:rPr>
          <w:rFonts w:ascii="Arial" w:hAnsi="Arial" w:cs="Arial"/>
        </w:rPr>
        <w:t xml:space="preserve"> de ; </w:t>
      </w:r>
      <w:r w:rsidRPr="00336633">
        <w:rPr>
          <w:rFonts w:ascii="Arial" w:hAnsi="Arial" w:cs="Arial"/>
          <w:i/>
          <w:iCs/>
        </w:rPr>
        <w:t>différence</w:t>
      </w:r>
      <w:r w:rsidRPr="00336633">
        <w:rPr>
          <w:rFonts w:ascii="Arial" w:hAnsi="Arial" w:cs="Arial"/>
        </w:rPr>
        <w:t xml:space="preserve"> de, </w:t>
      </w:r>
      <w:r w:rsidRPr="00336633">
        <w:rPr>
          <w:rFonts w:ascii="Arial" w:hAnsi="Arial" w:cs="Arial"/>
          <w:i/>
          <w:iCs/>
        </w:rPr>
        <w:t xml:space="preserve">quotient </w:t>
      </w:r>
      <w:r w:rsidRPr="00336633">
        <w:rPr>
          <w:rFonts w:ascii="Arial" w:hAnsi="Arial" w:cs="Arial"/>
        </w:rPr>
        <w:t>et</w:t>
      </w:r>
      <w:r w:rsidRPr="00336633">
        <w:rPr>
          <w:rFonts w:ascii="Arial" w:hAnsi="Arial" w:cs="Arial"/>
          <w:i/>
          <w:iCs/>
        </w:rPr>
        <w:t xml:space="preserve"> reste de </w:t>
      </w:r>
      <w:r w:rsidRPr="00336633">
        <w:rPr>
          <w:rFonts w:ascii="Arial" w:hAnsi="Arial" w:cs="Arial"/>
        </w:rPr>
        <w:t>; écritures en ligne additives/soustractives, multiplicatives, mixtes, en unités de numération, etc.</w:t>
      </w:r>
    </w:p>
    <w:p w:rsidR="00960F26" w:rsidRPr="00336633" w:rsidRDefault="00960F26" w:rsidP="00816AFA">
      <w:pPr>
        <w:pStyle w:val="NormalWeb"/>
        <w:jc w:val="both"/>
        <w:rPr>
          <w:rFonts w:ascii="Arial" w:hAnsi="Arial" w:cs="Arial"/>
        </w:rPr>
      </w:pPr>
      <w:r w:rsidRPr="00336633">
        <w:rPr>
          <w:rFonts w:ascii="Arial" w:hAnsi="Arial" w:cs="Arial"/>
          <w:b/>
          <w:bCs/>
        </w:rPr>
        <w:lastRenderedPageBreak/>
        <w:t xml:space="preserve">L'appropriation de stratégies de calcul </w:t>
      </w:r>
      <w:r w:rsidRPr="00336633">
        <w:rPr>
          <w:rFonts w:ascii="Arial" w:hAnsi="Arial" w:cs="Arial"/>
        </w:rPr>
        <w:t>adaptées aux nombres et aux opérations en jeu. Ces stratégies s'appuient sur la connaissance de faits numériques mémorisés (répertoires additif et multiplicatif</w:t>
      </w:r>
      <w:r w:rsidRPr="00336633">
        <w:rPr>
          <w:rFonts w:ascii="Arial" w:hAnsi="Arial" w:cs="Arial"/>
          <w:i/>
          <w:iCs/>
        </w:rPr>
        <w:t xml:space="preserve">, </w:t>
      </w:r>
      <w:r w:rsidRPr="00336633">
        <w:rPr>
          <w:rFonts w:ascii="Arial" w:hAnsi="Arial" w:cs="Arial"/>
        </w:rPr>
        <w:t>connaissance des unités de numération et de leurs relations, etc.) et sur celle des propriétés des opérations et de la numération. Le calcul mental est essentiel dans la vie quotidienne où il est souvent nécessaire de parvenir rapidement à un ordre de grandeur du résultat d'une opération, ou de vérifier un prix, etc.</w:t>
      </w:r>
    </w:p>
    <w:p w:rsidR="000151B7" w:rsidRDefault="000151B7" w:rsidP="00816AFA">
      <w:pPr>
        <w:pStyle w:val="NormalWeb"/>
        <w:jc w:val="both"/>
        <w:rPr>
          <w:rFonts w:ascii="Arial" w:hAnsi="Arial" w:cs="Arial"/>
          <w:b/>
        </w:rPr>
      </w:pPr>
    </w:p>
    <w:p w:rsidR="00F12DDF" w:rsidRPr="00336633" w:rsidRDefault="00F12DDF" w:rsidP="00816AFA">
      <w:pPr>
        <w:pStyle w:val="NormalWeb"/>
        <w:jc w:val="both"/>
        <w:rPr>
          <w:rFonts w:ascii="Arial" w:hAnsi="Arial" w:cs="Arial"/>
          <w:b/>
        </w:rPr>
      </w:pPr>
      <w:r w:rsidRPr="00336633">
        <w:rPr>
          <w:rFonts w:ascii="Arial" w:hAnsi="Arial" w:cs="Arial"/>
          <w:b/>
        </w:rPr>
        <w:t>Repères de progressivité</w:t>
      </w:r>
      <w:r w:rsidR="000151B7">
        <w:rPr>
          <w:rFonts w:ascii="Arial" w:hAnsi="Arial" w:cs="Arial"/>
          <w:b/>
        </w:rPr>
        <w:t xml:space="preserve"> </w:t>
      </w:r>
    </w:p>
    <w:p w:rsidR="009F69BC" w:rsidRPr="00336633" w:rsidRDefault="00960F26" w:rsidP="00816AFA">
      <w:pPr>
        <w:pStyle w:val="NormalWeb"/>
        <w:jc w:val="both"/>
        <w:rPr>
          <w:rFonts w:ascii="Arial" w:hAnsi="Arial" w:cs="Arial"/>
        </w:rPr>
      </w:pPr>
      <w:r w:rsidRPr="00336633">
        <w:rPr>
          <w:rFonts w:ascii="Arial" w:hAnsi="Arial" w:cs="Arial"/>
        </w:rPr>
        <w:t> </w:t>
      </w:r>
      <w:r w:rsidR="00F12DDF" w:rsidRPr="00336633">
        <w:rPr>
          <w:rFonts w:ascii="Arial" w:hAnsi="Arial" w:cs="Arial"/>
        </w:rPr>
        <w:t>Au</w:t>
      </w:r>
      <w:r w:rsidR="00F12DDF" w:rsidRPr="00336633">
        <w:rPr>
          <w:rFonts w:ascii="Arial" w:hAnsi="Arial" w:cs="Arial"/>
          <w:b/>
          <w:bCs/>
        </w:rPr>
        <w:t xml:space="preserve"> CP</w:t>
      </w:r>
      <w:r w:rsidR="00F12DDF" w:rsidRPr="00336633">
        <w:rPr>
          <w:rFonts w:ascii="Arial" w:hAnsi="Arial" w:cs="Arial"/>
        </w:rPr>
        <w:t xml:space="preserve">, l'étude </w:t>
      </w:r>
      <w:r w:rsidR="00F12DDF" w:rsidRPr="00336633">
        <w:rPr>
          <w:rFonts w:ascii="Arial" w:hAnsi="Arial" w:cs="Arial"/>
          <w:b/>
        </w:rPr>
        <w:t>systématique</w:t>
      </w:r>
      <w:r w:rsidR="00F12DDF" w:rsidRPr="00336633">
        <w:rPr>
          <w:rFonts w:ascii="Arial" w:hAnsi="Arial" w:cs="Arial"/>
        </w:rPr>
        <w:t xml:space="preserve"> des relations numériques entre des nombres inférieurs à 10, puis à 20 (décomposition/recomposition), est approfondie durant toute l'année. Parallèlement, l'étude de la numération décimale écrite en chiffres (dizaines, unités simples) pour les nombres jusqu'à 100 et celle de la désignation orale, permet aux élèves de dénombrer et constituer des collections de plus en plus importantes (la complexité de la numération orale en France doit être prise en compte pour les nombres supérieur à 69). Au</w:t>
      </w:r>
      <w:r w:rsidR="00F12DDF" w:rsidRPr="00336633">
        <w:rPr>
          <w:rFonts w:ascii="Arial" w:hAnsi="Arial" w:cs="Arial"/>
          <w:b/>
          <w:bCs/>
        </w:rPr>
        <w:t xml:space="preserve"> CE1</w:t>
      </w:r>
      <w:r w:rsidR="00F12DDF" w:rsidRPr="00336633">
        <w:rPr>
          <w:rFonts w:ascii="Arial" w:hAnsi="Arial" w:cs="Arial"/>
        </w:rPr>
        <w:t xml:space="preserve">, un temps conséquent est consacré à la reprise de l'étude des nombres jusqu'à 100, notamment pour leur désignation orale et pour les stratégies de calcul mental ou écrit. Parallèlement, l'étude de la numération décimale écrite (centaine, dizaines, unités simples) est étendue par paliers, jusqu'à 200, puis 600 et éventuellement 1000, puis au </w:t>
      </w:r>
      <w:r w:rsidR="00F12DDF" w:rsidRPr="00336633">
        <w:rPr>
          <w:rFonts w:ascii="Arial" w:hAnsi="Arial" w:cs="Arial"/>
          <w:b/>
          <w:bCs/>
        </w:rPr>
        <w:t>CE2</w:t>
      </w:r>
      <w:r w:rsidR="00394869" w:rsidRPr="00336633">
        <w:rPr>
          <w:rFonts w:ascii="Arial" w:hAnsi="Arial" w:cs="Arial"/>
        </w:rPr>
        <w:t>, jusqu'à 10</w:t>
      </w:r>
      <w:r w:rsidR="004B3094" w:rsidRPr="00336633">
        <w:rPr>
          <w:rFonts w:ascii="Arial" w:hAnsi="Arial" w:cs="Arial"/>
        </w:rPr>
        <w:t> </w:t>
      </w:r>
      <w:r w:rsidR="00394869" w:rsidRPr="00336633">
        <w:rPr>
          <w:rFonts w:ascii="Arial" w:hAnsi="Arial" w:cs="Arial"/>
        </w:rPr>
        <w:t>000.</w:t>
      </w:r>
    </w:p>
    <w:p w:rsidR="00F9188B" w:rsidRPr="00336633" w:rsidRDefault="00F9188B" w:rsidP="00816AFA">
      <w:pPr>
        <w:pStyle w:val="NormalWeb"/>
        <w:jc w:val="both"/>
        <w:rPr>
          <w:rFonts w:ascii="Arial" w:hAnsi="Arial" w:cs="Arial"/>
        </w:rPr>
      </w:pPr>
    </w:p>
    <w:p w:rsidR="00F9188B" w:rsidRPr="00336633" w:rsidRDefault="00336633" w:rsidP="00816A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rPr>
          <w:rFonts w:ascii="Arial" w:hAnsi="Arial" w:cs="Arial"/>
          <w:b/>
        </w:rPr>
      </w:pPr>
      <w:r w:rsidRPr="00336633">
        <w:rPr>
          <w:rFonts w:ascii="Arial" w:hAnsi="Arial" w:cs="Arial"/>
          <w:b/>
        </w:rPr>
        <w:t>Points de vigilance</w:t>
      </w:r>
    </w:p>
    <w:p w:rsidR="00433201" w:rsidRPr="00336633" w:rsidRDefault="004B3094" w:rsidP="00816AFA">
      <w:pPr>
        <w:pStyle w:val="NormalWeb"/>
        <w:jc w:val="both"/>
        <w:rPr>
          <w:rFonts w:ascii="Arial" w:hAnsi="Arial" w:cs="Arial"/>
        </w:rPr>
      </w:pPr>
      <w:r w:rsidRPr="00336633">
        <w:rPr>
          <w:rFonts w:ascii="Arial" w:hAnsi="Arial" w:cs="Arial"/>
        </w:rPr>
        <w:t>Le recours aux manipulations est incontournable à toutes les étapes de l’apprentissage.</w:t>
      </w:r>
    </w:p>
    <w:p w:rsidR="00433201" w:rsidRPr="00336633" w:rsidRDefault="00433201" w:rsidP="00816AFA">
      <w:pPr>
        <w:pStyle w:val="NormalWeb"/>
        <w:jc w:val="both"/>
        <w:rPr>
          <w:rFonts w:ascii="Arial" w:hAnsi="Arial" w:cs="Arial"/>
        </w:rPr>
      </w:pPr>
      <w:r w:rsidRPr="00336633">
        <w:rPr>
          <w:rFonts w:ascii="Arial" w:hAnsi="Arial" w:cs="Arial"/>
        </w:rPr>
        <w:t>Chaque élève doit pouvoir disposer et utiliser au quotidien du m</w:t>
      </w:r>
      <w:r w:rsidR="004B3094" w:rsidRPr="00336633">
        <w:rPr>
          <w:rFonts w:ascii="Arial" w:hAnsi="Arial" w:cs="Arial"/>
        </w:rPr>
        <w:t xml:space="preserve">atériel individuel </w:t>
      </w:r>
      <w:r w:rsidRPr="00336633">
        <w:rPr>
          <w:rFonts w:ascii="Arial" w:hAnsi="Arial" w:cs="Arial"/>
        </w:rPr>
        <w:t>en quantité suffisante. L’enseignant  disposera d’un matériel identique à visée collective (matériel plus gros, éventuellement aimanté).</w:t>
      </w:r>
    </w:p>
    <w:p w:rsidR="004B3094" w:rsidRPr="00336633" w:rsidRDefault="00433201" w:rsidP="00816AFA">
      <w:pPr>
        <w:pStyle w:val="NormalWeb"/>
        <w:jc w:val="both"/>
        <w:rPr>
          <w:rFonts w:ascii="Arial" w:hAnsi="Arial" w:cs="Arial"/>
        </w:rPr>
      </w:pPr>
      <w:r w:rsidRPr="00336633">
        <w:rPr>
          <w:rFonts w:ascii="Arial" w:hAnsi="Arial" w:cs="Arial"/>
        </w:rPr>
        <w:t xml:space="preserve"> </w:t>
      </w:r>
      <w:r w:rsidR="0083129E" w:rsidRPr="00336633">
        <w:rPr>
          <w:rFonts w:ascii="Arial" w:hAnsi="Arial" w:cs="Arial"/>
        </w:rPr>
        <w:t>P</w:t>
      </w:r>
      <w:r w:rsidR="004B3094" w:rsidRPr="00336633">
        <w:rPr>
          <w:rFonts w:ascii="Arial" w:hAnsi="Arial" w:cs="Arial"/>
        </w:rPr>
        <w:t>lusieurs représentation</w:t>
      </w:r>
      <w:r w:rsidR="0083129E" w:rsidRPr="00336633">
        <w:rPr>
          <w:rFonts w:ascii="Arial" w:hAnsi="Arial" w:cs="Arial"/>
        </w:rPr>
        <w:t>s</w:t>
      </w:r>
      <w:r w:rsidR="004B3094" w:rsidRPr="00336633">
        <w:rPr>
          <w:rFonts w:ascii="Arial" w:hAnsi="Arial" w:cs="Arial"/>
        </w:rPr>
        <w:t xml:space="preserve"> du nombre</w:t>
      </w:r>
      <w:r w:rsidR="0083129E" w:rsidRPr="00336633">
        <w:rPr>
          <w:rFonts w:ascii="Arial" w:hAnsi="Arial" w:cs="Arial"/>
        </w:rPr>
        <w:t xml:space="preserve"> seront proposées </w:t>
      </w:r>
      <w:r w:rsidR="004B3094" w:rsidRPr="00336633">
        <w:rPr>
          <w:rFonts w:ascii="Arial" w:hAnsi="Arial" w:cs="Arial"/>
        </w:rPr>
        <w:t xml:space="preserve"> mais</w:t>
      </w:r>
      <w:r w:rsidR="0083129E" w:rsidRPr="00336633">
        <w:rPr>
          <w:rFonts w:ascii="Arial" w:hAnsi="Arial" w:cs="Arial"/>
        </w:rPr>
        <w:t xml:space="preserve"> il conviendra de </w:t>
      </w:r>
      <w:r w:rsidR="004B3094" w:rsidRPr="00336633">
        <w:rPr>
          <w:rFonts w:ascii="Arial" w:hAnsi="Arial" w:cs="Arial"/>
        </w:rPr>
        <w:t xml:space="preserve"> fixer une représenta</w:t>
      </w:r>
      <w:r w:rsidR="0083129E" w:rsidRPr="00336633">
        <w:rPr>
          <w:rFonts w:ascii="Arial" w:hAnsi="Arial" w:cs="Arial"/>
        </w:rPr>
        <w:t>t</w:t>
      </w:r>
      <w:r w:rsidR="00B25222" w:rsidRPr="00336633">
        <w:rPr>
          <w:rFonts w:ascii="Arial" w:hAnsi="Arial" w:cs="Arial"/>
        </w:rPr>
        <w:t>ion pour construire le nombre et le calcul</w:t>
      </w:r>
      <w:r w:rsidR="0083129E" w:rsidRPr="00336633">
        <w:rPr>
          <w:rFonts w:ascii="Arial" w:hAnsi="Arial" w:cs="Arial"/>
        </w:rPr>
        <w:t xml:space="preserve"> de manière efficiente.</w:t>
      </w:r>
    </w:p>
    <w:p w:rsidR="0083129E" w:rsidRPr="00336633" w:rsidRDefault="0083129E" w:rsidP="00816AFA">
      <w:pPr>
        <w:pStyle w:val="NormalWeb"/>
        <w:spacing w:before="0" w:beforeAutospacing="0" w:after="0" w:afterAutospacing="0"/>
        <w:jc w:val="both"/>
        <w:rPr>
          <w:rFonts w:ascii="Arial" w:hAnsi="Arial" w:cs="Arial"/>
          <w:b/>
        </w:rPr>
      </w:pPr>
      <w:r w:rsidRPr="00336633">
        <w:rPr>
          <w:rFonts w:ascii="Arial" w:hAnsi="Arial" w:cs="Arial"/>
          <w:b/>
        </w:rPr>
        <w:t xml:space="preserve">Remarque sur l’utilisation d’un fichier : </w:t>
      </w:r>
    </w:p>
    <w:p w:rsidR="0083129E" w:rsidRPr="00336633" w:rsidRDefault="004B3094" w:rsidP="00816AFA">
      <w:pPr>
        <w:pStyle w:val="NormalWeb"/>
        <w:spacing w:before="0" w:beforeAutospacing="0" w:after="0" w:afterAutospacing="0"/>
        <w:jc w:val="both"/>
        <w:rPr>
          <w:rFonts w:ascii="Arial" w:hAnsi="Arial" w:cs="Arial"/>
        </w:rPr>
      </w:pPr>
      <w:r w:rsidRPr="00336633">
        <w:rPr>
          <w:rFonts w:ascii="Arial" w:hAnsi="Arial" w:cs="Arial"/>
        </w:rPr>
        <w:t>Le fichier est un outil d’évaluation, il n’est en aucun cas suffisant pour construire</w:t>
      </w:r>
      <w:r w:rsidR="00F936B2" w:rsidRPr="00336633">
        <w:rPr>
          <w:rFonts w:ascii="Arial" w:hAnsi="Arial" w:cs="Arial"/>
        </w:rPr>
        <w:t xml:space="preserve"> </w:t>
      </w:r>
      <w:r w:rsidRPr="00336633">
        <w:rPr>
          <w:rFonts w:ascii="Arial" w:hAnsi="Arial" w:cs="Arial"/>
        </w:rPr>
        <w:t>l’apprentissage.</w:t>
      </w:r>
      <w:r w:rsidR="0083129E" w:rsidRPr="00336633">
        <w:rPr>
          <w:rFonts w:ascii="Arial" w:hAnsi="Arial" w:cs="Arial"/>
        </w:rPr>
        <w:t xml:space="preserve"> La consultation du guide du mai</w:t>
      </w:r>
      <w:r w:rsidRPr="00336633">
        <w:rPr>
          <w:rFonts w:ascii="Arial" w:hAnsi="Arial" w:cs="Arial"/>
        </w:rPr>
        <w:t xml:space="preserve">tre </w:t>
      </w:r>
      <w:r w:rsidR="0083129E" w:rsidRPr="00336633">
        <w:rPr>
          <w:rFonts w:ascii="Arial" w:hAnsi="Arial" w:cs="Arial"/>
        </w:rPr>
        <w:t>est indispensable pour comprendre le</w:t>
      </w:r>
      <w:r w:rsidR="006F4F2A" w:rsidRPr="00336633">
        <w:rPr>
          <w:rFonts w:ascii="Arial" w:hAnsi="Arial" w:cs="Arial"/>
        </w:rPr>
        <w:t xml:space="preserve">s choix </w:t>
      </w:r>
      <w:r w:rsidR="0083129E" w:rsidRPr="00336633">
        <w:rPr>
          <w:rFonts w:ascii="Arial" w:hAnsi="Arial" w:cs="Arial"/>
        </w:rPr>
        <w:t>de l’auteur.</w:t>
      </w:r>
    </w:p>
    <w:p w:rsidR="004B3094" w:rsidRPr="00336633" w:rsidRDefault="0083129E" w:rsidP="00816AFA">
      <w:pPr>
        <w:pStyle w:val="NormalWeb"/>
        <w:spacing w:before="0" w:beforeAutospacing="0" w:after="0" w:afterAutospacing="0"/>
        <w:jc w:val="both"/>
        <w:rPr>
          <w:rFonts w:ascii="Arial" w:hAnsi="Arial" w:cs="Arial"/>
        </w:rPr>
      </w:pPr>
      <w:r w:rsidRPr="00336633">
        <w:rPr>
          <w:rFonts w:ascii="Arial" w:hAnsi="Arial" w:cs="Arial"/>
        </w:rPr>
        <w:t>Le fichier ne sera pas néces</w:t>
      </w:r>
      <w:r w:rsidR="00D16EAA" w:rsidRPr="00336633">
        <w:rPr>
          <w:rFonts w:ascii="Arial" w:hAnsi="Arial" w:cs="Arial"/>
        </w:rPr>
        <w:t>sairement complété</w:t>
      </w:r>
      <w:r w:rsidRPr="00336633">
        <w:rPr>
          <w:rFonts w:ascii="Arial" w:hAnsi="Arial" w:cs="Arial"/>
        </w:rPr>
        <w:t xml:space="preserve"> </w:t>
      </w:r>
      <w:r w:rsidR="004B3094" w:rsidRPr="00336633">
        <w:rPr>
          <w:rFonts w:ascii="Arial" w:hAnsi="Arial" w:cs="Arial"/>
        </w:rPr>
        <w:t>de la première à la dernière page.</w:t>
      </w:r>
      <w:r w:rsidRPr="00336633">
        <w:rPr>
          <w:rFonts w:ascii="Arial" w:hAnsi="Arial" w:cs="Arial"/>
        </w:rPr>
        <w:t xml:space="preserve"> Dans tous les cas</w:t>
      </w:r>
      <w:r w:rsidR="006F4F2A" w:rsidRPr="00336633">
        <w:rPr>
          <w:rFonts w:ascii="Arial" w:hAnsi="Arial" w:cs="Arial"/>
        </w:rPr>
        <w:t>,</w:t>
      </w:r>
      <w:r w:rsidR="00D16EAA" w:rsidRPr="00336633">
        <w:rPr>
          <w:rFonts w:ascii="Arial" w:hAnsi="Arial" w:cs="Arial"/>
        </w:rPr>
        <w:t xml:space="preserve"> il faut entrainer les élèves à utiliser </w:t>
      </w:r>
      <w:r w:rsidR="004B3094" w:rsidRPr="00336633">
        <w:rPr>
          <w:rFonts w:ascii="Arial" w:hAnsi="Arial" w:cs="Arial"/>
        </w:rPr>
        <w:t>d’autres support</w:t>
      </w:r>
      <w:r w:rsidRPr="00336633">
        <w:rPr>
          <w:rFonts w:ascii="Arial" w:hAnsi="Arial" w:cs="Arial"/>
        </w:rPr>
        <w:t>s</w:t>
      </w:r>
      <w:r w:rsidR="004B3094" w:rsidRPr="00336633">
        <w:rPr>
          <w:rFonts w:ascii="Arial" w:hAnsi="Arial" w:cs="Arial"/>
        </w:rPr>
        <w:t xml:space="preserve"> </w:t>
      </w:r>
      <w:r w:rsidR="00D16EAA" w:rsidRPr="00336633">
        <w:rPr>
          <w:rFonts w:ascii="Arial" w:hAnsi="Arial" w:cs="Arial"/>
        </w:rPr>
        <w:t xml:space="preserve">de manière à leur permettre de s’exercer suffisamment </w:t>
      </w:r>
      <w:r w:rsidR="004B3094" w:rsidRPr="00336633">
        <w:rPr>
          <w:rFonts w:ascii="Arial" w:hAnsi="Arial" w:cs="Arial"/>
        </w:rPr>
        <w:t>(cahier d’essai</w:t>
      </w:r>
      <w:r w:rsidR="00D16EAA" w:rsidRPr="00336633">
        <w:rPr>
          <w:rFonts w:ascii="Arial" w:hAnsi="Arial" w:cs="Arial"/>
        </w:rPr>
        <w:t>s, du jour ; varier les consignes, les présentations ; apprendre à rédiger</w:t>
      </w:r>
      <w:r w:rsidR="006F4F2A" w:rsidRPr="00336633">
        <w:rPr>
          <w:rFonts w:ascii="Arial" w:hAnsi="Arial" w:cs="Arial"/>
        </w:rPr>
        <w:t>…</w:t>
      </w:r>
      <w:r w:rsidR="004B3094" w:rsidRPr="00336633">
        <w:rPr>
          <w:rFonts w:ascii="Arial" w:hAnsi="Arial" w:cs="Arial"/>
        </w:rPr>
        <w:t>)</w:t>
      </w:r>
    </w:p>
    <w:p w:rsidR="004B3094" w:rsidRPr="00336633" w:rsidRDefault="004B3094" w:rsidP="00816AFA">
      <w:pPr>
        <w:pStyle w:val="NormalWeb"/>
        <w:jc w:val="both"/>
        <w:rPr>
          <w:rFonts w:ascii="Arial" w:hAnsi="Arial" w:cs="Arial"/>
        </w:rPr>
      </w:pPr>
    </w:p>
    <w:p w:rsidR="004B3094" w:rsidRPr="00336633" w:rsidRDefault="004B3094" w:rsidP="00816AFA">
      <w:pPr>
        <w:pStyle w:val="NormalWeb"/>
        <w:jc w:val="both"/>
        <w:rPr>
          <w:rFonts w:ascii="Arial" w:hAnsi="Arial" w:cs="Arial"/>
        </w:rPr>
      </w:pPr>
    </w:p>
    <w:p w:rsidR="004B3094" w:rsidRPr="00336633" w:rsidRDefault="004B3094" w:rsidP="00816AFA">
      <w:pPr>
        <w:pStyle w:val="NormalWeb"/>
        <w:jc w:val="both"/>
        <w:rPr>
          <w:rFonts w:ascii="Arial" w:hAnsi="Arial" w:cs="Arial"/>
        </w:rPr>
      </w:pPr>
    </w:p>
    <w:p w:rsidR="00FD4E3A" w:rsidRPr="00336633" w:rsidRDefault="00FD4E3A" w:rsidP="00816AFA">
      <w:pPr>
        <w:pStyle w:val="NormalWeb"/>
        <w:jc w:val="both"/>
        <w:rPr>
          <w:rFonts w:ascii="Arial" w:hAnsi="Arial" w:cs="Arial"/>
        </w:rPr>
      </w:pPr>
    </w:p>
    <w:p w:rsidR="00FD4E3A" w:rsidRPr="00336633" w:rsidRDefault="00FD4E3A" w:rsidP="00816AFA">
      <w:pPr>
        <w:pStyle w:val="NormalWeb"/>
        <w:jc w:val="both"/>
        <w:rPr>
          <w:rFonts w:ascii="Arial" w:hAnsi="Arial" w:cs="Arial"/>
        </w:rPr>
      </w:pPr>
    </w:p>
    <w:p w:rsidR="00336633" w:rsidRPr="000151B7" w:rsidRDefault="00336633" w:rsidP="00816AFA">
      <w:pPr>
        <w:pStyle w:val="NormalCouleu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Arial"/>
          <w:b/>
          <w:color w:val="auto"/>
          <w:sz w:val="24"/>
          <w:szCs w:val="24"/>
        </w:rPr>
      </w:pPr>
      <w:r w:rsidRPr="000151B7">
        <w:rPr>
          <w:rFonts w:cs="Arial"/>
          <w:b/>
          <w:color w:val="auto"/>
          <w:sz w:val="24"/>
          <w:szCs w:val="24"/>
        </w:rPr>
        <w:t>Exemples de matériel pour manipuler</w:t>
      </w:r>
    </w:p>
    <w:p w:rsidR="000151B7" w:rsidRDefault="000151B7" w:rsidP="00816AFA">
      <w:pPr>
        <w:pStyle w:val="NormalCouleur"/>
        <w:jc w:val="both"/>
        <w:rPr>
          <w:rFonts w:cs="Arial"/>
          <w:color w:val="auto"/>
          <w:sz w:val="24"/>
          <w:szCs w:val="24"/>
        </w:rPr>
      </w:pPr>
    </w:p>
    <w:p w:rsidR="000151B7" w:rsidRDefault="000151B7" w:rsidP="00816AFA">
      <w:pPr>
        <w:pStyle w:val="NormalCouleur"/>
        <w:jc w:val="both"/>
        <w:rPr>
          <w:rFonts w:cs="Arial"/>
          <w:color w:val="auto"/>
          <w:sz w:val="24"/>
          <w:szCs w:val="24"/>
        </w:rPr>
      </w:pPr>
    </w:p>
    <w:p w:rsidR="000151B7" w:rsidRPr="00336633" w:rsidRDefault="000151B7" w:rsidP="00816AFA">
      <w:pPr>
        <w:pStyle w:val="NormalCouleur"/>
        <w:jc w:val="both"/>
        <w:rPr>
          <w:rFonts w:cs="Arial"/>
          <w:color w:val="auto"/>
          <w:sz w:val="24"/>
          <w:szCs w:val="24"/>
        </w:rPr>
      </w:pPr>
    </w:p>
    <w:tbl>
      <w:tblPr>
        <w:tblStyle w:val="Grilledutableau"/>
        <w:tblW w:w="0" w:type="auto"/>
        <w:tblLook w:val="04A0"/>
      </w:tblPr>
      <w:tblGrid>
        <w:gridCol w:w="5088"/>
        <w:gridCol w:w="4270"/>
        <w:gridCol w:w="570"/>
      </w:tblGrid>
      <w:tr w:rsidR="0056089C" w:rsidRPr="00336633" w:rsidTr="002E295C">
        <w:trPr>
          <w:trHeight w:val="185"/>
        </w:trPr>
        <w:tc>
          <w:tcPr>
            <w:tcW w:w="5088" w:type="dxa"/>
          </w:tcPr>
          <w:p w:rsidR="00470A2C" w:rsidRDefault="00470A2C" w:rsidP="00816AFA">
            <w:pPr>
              <w:pStyle w:val="NormalCouleur"/>
              <w:jc w:val="both"/>
              <w:rPr>
                <w:rFonts w:cs="Arial"/>
                <w:color w:val="auto"/>
                <w:sz w:val="24"/>
                <w:szCs w:val="24"/>
              </w:rPr>
            </w:pPr>
            <w:r w:rsidRPr="00336633">
              <w:rPr>
                <w:rFonts w:cs="Arial"/>
                <w:color w:val="auto"/>
                <w:sz w:val="24"/>
                <w:szCs w:val="24"/>
              </w:rPr>
              <w:t>Les étapes</w:t>
            </w:r>
          </w:p>
          <w:p w:rsidR="000151B7" w:rsidRPr="00336633" w:rsidRDefault="000151B7" w:rsidP="00816AFA">
            <w:pPr>
              <w:pStyle w:val="NormalCouleur"/>
              <w:jc w:val="both"/>
              <w:rPr>
                <w:rFonts w:cs="Arial"/>
                <w:color w:val="auto"/>
                <w:sz w:val="24"/>
                <w:szCs w:val="24"/>
              </w:rPr>
            </w:pPr>
          </w:p>
        </w:tc>
        <w:tc>
          <w:tcPr>
            <w:tcW w:w="4270" w:type="dxa"/>
          </w:tcPr>
          <w:p w:rsidR="00470A2C" w:rsidRPr="00336633" w:rsidRDefault="00470A2C" w:rsidP="00816AFA">
            <w:pPr>
              <w:pStyle w:val="NormalCouleur"/>
              <w:jc w:val="both"/>
              <w:rPr>
                <w:rFonts w:cs="Arial"/>
                <w:color w:val="auto"/>
                <w:sz w:val="24"/>
                <w:szCs w:val="24"/>
              </w:rPr>
            </w:pPr>
            <w:r w:rsidRPr="00336633">
              <w:rPr>
                <w:rFonts w:cs="Arial"/>
                <w:color w:val="auto"/>
                <w:sz w:val="24"/>
                <w:szCs w:val="24"/>
              </w:rPr>
              <w:t>Matériels et supports  utilisables</w:t>
            </w:r>
          </w:p>
        </w:tc>
        <w:tc>
          <w:tcPr>
            <w:tcW w:w="570" w:type="dxa"/>
          </w:tcPr>
          <w:p w:rsidR="00470A2C" w:rsidRPr="00336633" w:rsidRDefault="00470A2C" w:rsidP="00816AFA">
            <w:pPr>
              <w:pStyle w:val="NormalCouleur"/>
              <w:jc w:val="both"/>
              <w:rPr>
                <w:rFonts w:cs="Arial"/>
                <w:color w:val="auto"/>
                <w:sz w:val="24"/>
                <w:szCs w:val="24"/>
              </w:rPr>
            </w:pPr>
          </w:p>
        </w:tc>
      </w:tr>
      <w:tr w:rsidR="0056089C" w:rsidRPr="00336633" w:rsidTr="009C5C52">
        <w:trPr>
          <w:trHeight w:val="4966"/>
        </w:trPr>
        <w:tc>
          <w:tcPr>
            <w:tcW w:w="5088" w:type="dxa"/>
          </w:tcPr>
          <w:p w:rsidR="00470A2C" w:rsidRPr="00336633" w:rsidRDefault="00470A2C" w:rsidP="00816AFA">
            <w:pPr>
              <w:pStyle w:val="NormalCouleur"/>
              <w:jc w:val="both"/>
              <w:rPr>
                <w:rFonts w:cs="Arial"/>
                <w:color w:val="auto"/>
                <w:sz w:val="24"/>
                <w:szCs w:val="24"/>
              </w:rPr>
            </w:pPr>
            <w:r w:rsidRPr="00336633">
              <w:rPr>
                <w:rFonts w:cs="Arial"/>
                <w:color w:val="auto"/>
                <w:sz w:val="24"/>
                <w:szCs w:val="24"/>
                <w:highlight w:val="yellow"/>
              </w:rPr>
              <w:t xml:space="preserve">L'étude </w:t>
            </w:r>
            <w:r w:rsidRPr="00336633">
              <w:rPr>
                <w:rFonts w:cs="Arial"/>
                <w:b/>
                <w:color w:val="auto"/>
                <w:sz w:val="24"/>
                <w:szCs w:val="24"/>
                <w:highlight w:val="yellow"/>
              </w:rPr>
              <w:t>systématique</w:t>
            </w:r>
            <w:r w:rsidRPr="00336633">
              <w:rPr>
                <w:rFonts w:cs="Arial"/>
                <w:color w:val="auto"/>
                <w:sz w:val="24"/>
                <w:szCs w:val="24"/>
                <w:highlight w:val="yellow"/>
              </w:rPr>
              <w:t xml:space="preserve"> </w:t>
            </w:r>
            <w:r w:rsidR="00890370" w:rsidRPr="00336633">
              <w:rPr>
                <w:rFonts w:cs="Arial"/>
                <w:color w:val="auto"/>
                <w:sz w:val="24"/>
                <w:szCs w:val="24"/>
                <w:highlight w:val="yellow"/>
              </w:rPr>
              <w:t>des relations numériques</w:t>
            </w:r>
            <w:r w:rsidR="00890370" w:rsidRPr="00336633">
              <w:rPr>
                <w:rFonts w:cs="Arial"/>
                <w:color w:val="auto"/>
                <w:sz w:val="24"/>
                <w:szCs w:val="24"/>
              </w:rPr>
              <w:t xml:space="preserve"> entre l</w:t>
            </w:r>
            <w:r w:rsidRPr="00336633">
              <w:rPr>
                <w:rFonts w:cs="Arial"/>
                <w:color w:val="auto"/>
                <w:sz w:val="24"/>
                <w:szCs w:val="24"/>
              </w:rPr>
              <w:t>es nombres inférieurs à 10, puis à 20 (décomposition/recomposition)</w:t>
            </w:r>
          </w:p>
        </w:tc>
        <w:tc>
          <w:tcPr>
            <w:tcW w:w="4270" w:type="dxa"/>
          </w:tcPr>
          <w:p w:rsidR="006D56AB" w:rsidRPr="00336633" w:rsidRDefault="00800EA3" w:rsidP="00816AFA">
            <w:pPr>
              <w:pStyle w:val="PrformatHTML"/>
              <w:jc w:val="both"/>
              <w:rPr>
                <w:rFonts w:ascii="Arial" w:hAnsi="Arial" w:cs="Arial"/>
                <w:sz w:val="24"/>
                <w:szCs w:val="24"/>
              </w:rPr>
            </w:pPr>
            <w:r w:rsidRPr="00336633">
              <w:rPr>
                <w:rFonts w:ascii="Arial" w:hAnsi="Arial" w:cs="Arial"/>
                <w:noProof/>
                <w:sz w:val="24"/>
                <w:szCs w:val="24"/>
              </w:rPr>
              <w:drawing>
                <wp:inline distT="0" distB="0" distL="0" distR="0">
                  <wp:extent cx="914400" cy="914400"/>
                  <wp:effectExtent l="1905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453D5E">
              <w:rPr>
                <w:noProof/>
              </w:rPr>
              <w:t xml:space="preserve">    </w:t>
            </w:r>
            <w:r w:rsidR="00453D5E">
              <w:rPr>
                <w:noProof/>
              </w:rPr>
              <w:drawing>
                <wp:inline distT="0" distB="0" distL="0" distR="0">
                  <wp:extent cx="981075" cy="914400"/>
                  <wp:effectExtent l="19050" t="0" r="9525" b="0"/>
                  <wp:docPr id="4"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7"/>
                          <a:srcRect/>
                          <a:stretch>
                            <a:fillRect/>
                          </a:stretch>
                        </pic:blipFill>
                        <pic:spPr bwMode="auto">
                          <a:xfrm>
                            <a:off x="0" y="0"/>
                            <a:ext cx="981075" cy="914400"/>
                          </a:xfrm>
                          <a:prstGeom prst="rect">
                            <a:avLst/>
                          </a:prstGeom>
                          <a:noFill/>
                          <a:ln w="9525">
                            <a:noFill/>
                            <a:miter lim="800000"/>
                            <a:headEnd/>
                            <a:tailEnd/>
                          </a:ln>
                        </pic:spPr>
                      </pic:pic>
                    </a:graphicData>
                  </a:graphic>
                </wp:inline>
              </w:drawing>
            </w:r>
          </w:p>
          <w:p w:rsidR="006D56AB" w:rsidRPr="00336633" w:rsidRDefault="006D56AB" w:rsidP="00816AFA">
            <w:pPr>
              <w:pStyle w:val="PrformatHTML"/>
              <w:jc w:val="both"/>
              <w:rPr>
                <w:rFonts w:ascii="Arial" w:hAnsi="Arial" w:cs="Arial"/>
                <w:sz w:val="24"/>
                <w:szCs w:val="24"/>
              </w:rPr>
            </w:pPr>
            <w:r w:rsidRPr="00336633">
              <w:rPr>
                <w:rFonts w:ascii="Arial" w:hAnsi="Arial" w:cs="Arial"/>
                <w:noProof/>
                <w:sz w:val="24"/>
                <w:szCs w:val="24"/>
              </w:rPr>
              <w:drawing>
                <wp:inline distT="0" distB="0" distL="0" distR="0">
                  <wp:extent cx="1071972" cy="521819"/>
                  <wp:effectExtent l="19050" t="0" r="0" b="0"/>
                  <wp:docPr id="30" name="Image 30" descr="K:\Mes documents\groupe maths\IMG_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Mes documents\groupe maths\IMG_2327.JPG"/>
                          <pic:cNvPicPr>
                            <a:picLocks noChangeAspect="1" noChangeArrowheads="1"/>
                          </pic:cNvPicPr>
                        </pic:nvPicPr>
                        <pic:blipFill>
                          <a:blip r:embed="rId8" cstate="print"/>
                          <a:srcRect t="13490" b="21701"/>
                          <a:stretch>
                            <a:fillRect/>
                          </a:stretch>
                        </pic:blipFill>
                        <pic:spPr bwMode="auto">
                          <a:xfrm>
                            <a:off x="0" y="0"/>
                            <a:ext cx="1077139" cy="524334"/>
                          </a:xfrm>
                          <a:prstGeom prst="rect">
                            <a:avLst/>
                          </a:prstGeom>
                          <a:noFill/>
                          <a:ln w="9525">
                            <a:noFill/>
                            <a:miter lim="800000"/>
                            <a:headEnd/>
                            <a:tailEnd/>
                          </a:ln>
                        </pic:spPr>
                      </pic:pic>
                    </a:graphicData>
                  </a:graphic>
                </wp:inline>
              </w:drawing>
            </w:r>
            <w:r w:rsidRPr="00336633">
              <w:rPr>
                <w:rFonts w:ascii="Arial" w:hAnsi="Arial" w:cs="Arial"/>
                <w:sz w:val="24"/>
                <w:szCs w:val="24"/>
              </w:rPr>
              <w:t xml:space="preserve">    </w:t>
            </w:r>
            <w:r w:rsidRPr="00336633">
              <w:rPr>
                <w:rFonts w:ascii="Arial" w:hAnsi="Arial" w:cs="Arial"/>
                <w:noProof/>
                <w:sz w:val="24"/>
                <w:szCs w:val="24"/>
              </w:rPr>
              <w:drawing>
                <wp:inline distT="0" distB="0" distL="0" distR="0">
                  <wp:extent cx="1006897" cy="523875"/>
                  <wp:effectExtent l="19050" t="0" r="2753" b="0"/>
                  <wp:docPr id="29" name="Image 29" descr="K:\Mes documents\groupe maths\IMG_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Mes documents\groupe maths\IMG_2325.JPG"/>
                          <pic:cNvPicPr>
                            <a:picLocks noChangeAspect="1" noChangeArrowheads="1"/>
                          </pic:cNvPicPr>
                        </pic:nvPicPr>
                        <pic:blipFill>
                          <a:blip r:embed="rId9" cstate="print"/>
                          <a:srcRect l="2283" t="10654" r="2055" b="22987"/>
                          <a:stretch>
                            <a:fillRect/>
                          </a:stretch>
                        </pic:blipFill>
                        <pic:spPr bwMode="auto">
                          <a:xfrm>
                            <a:off x="0" y="0"/>
                            <a:ext cx="1011840" cy="526447"/>
                          </a:xfrm>
                          <a:prstGeom prst="rect">
                            <a:avLst/>
                          </a:prstGeom>
                          <a:noFill/>
                          <a:ln w="9525">
                            <a:noFill/>
                            <a:miter lim="800000"/>
                            <a:headEnd/>
                            <a:tailEnd/>
                          </a:ln>
                        </pic:spPr>
                      </pic:pic>
                    </a:graphicData>
                  </a:graphic>
                </wp:inline>
              </w:drawing>
            </w:r>
          </w:p>
          <w:p w:rsidR="00F936B2" w:rsidRPr="00336633" w:rsidRDefault="00F936B2" w:rsidP="00816AFA">
            <w:pPr>
              <w:pStyle w:val="PrformatHTML"/>
              <w:jc w:val="both"/>
              <w:rPr>
                <w:rFonts w:ascii="Arial" w:hAnsi="Arial" w:cs="Arial"/>
                <w:sz w:val="24"/>
                <w:szCs w:val="24"/>
              </w:rPr>
            </w:pPr>
          </w:p>
          <w:p w:rsidR="0056089C" w:rsidRPr="00336633" w:rsidRDefault="00A70336" w:rsidP="00816AFA">
            <w:pPr>
              <w:pStyle w:val="PrformatHTML"/>
              <w:jc w:val="both"/>
              <w:rPr>
                <w:rFonts w:ascii="Arial" w:hAnsi="Arial" w:cs="Arial"/>
                <w:sz w:val="24"/>
                <w:szCs w:val="24"/>
              </w:rPr>
            </w:pPr>
            <w:r>
              <w:rPr>
                <w:rFonts w:ascii="Arial" w:hAnsi="Arial" w:cs="Arial"/>
                <w:noProof/>
                <w:sz w:val="24"/>
                <w:szCs w:val="24"/>
              </w:rPr>
              <w:pict>
                <v:rect id="_x0000_s1026" style="position:absolute;left:0;text-align:left;margin-left:99.6pt;margin-top:88.3pt;width:113.25pt;height:31.6pt;z-index:251658240" stroked="f">
                  <v:textbox style="mso-next-textbox:#_x0000_s1026">
                    <w:txbxContent>
                      <w:p w:rsidR="0056089C" w:rsidRDefault="0056089C">
                        <w:r>
                          <w:t xml:space="preserve">Réglettes </w:t>
                        </w:r>
                        <w:r w:rsidR="008E7BCD">
                          <w:t>C</w:t>
                        </w:r>
                        <w:r>
                          <w:t>uisenaire</w:t>
                        </w:r>
                      </w:p>
                    </w:txbxContent>
                  </v:textbox>
                </v:rect>
              </w:pict>
            </w:r>
            <w:r w:rsidR="00F936B2" w:rsidRPr="00336633">
              <w:rPr>
                <w:rFonts w:ascii="Arial" w:hAnsi="Arial" w:cs="Arial"/>
                <w:sz w:val="24"/>
                <w:szCs w:val="24"/>
              </w:rPr>
              <w:t xml:space="preserve"> </w:t>
            </w:r>
            <w:r w:rsidR="0056089C" w:rsidRPr="00336633">
              <w:rPr>
                <w:rFonts w:ascii="Arial" w:hAnsi="Arial" w:cs="Arial"/>
                <w:noProof/>
                <w:sz w:val="24"/>
                <w:szCs w:val="24"/>
              </w:rPr>
              <w:drawing>
                <wp:inline distT="0" distB="0" distL="0" distR="0">
                  <wp:extent cx="1619250" cy="1454263"/>
                  <wp:effectExtent l="19050" t="0" r="0" b="0"/>
                  <wp:docPr id="4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srcRect/>
                          <a:stretch>
                            <a:fillRect/>
                          </a:stretch>
                        </pic:blipFill>
                        <pic:spPr bwMode="auto">
                          <a:xfrm>
                            <a:off x="0" y="0"/>
                            <a:ext cx="1621814" cy="1456566"/>
                          </a:xfrm>
                          <a:prstGeom prst="rect">
                            <a:avLst/>
                          </a:prstGeom>
                          <a:noFill/>
                          <a:ln w="9525">
                            <a:noFill/>
                            <a:miter lim="800000"/>
                            <a:headEnd/>
                            <a:tailEnd/>
                          </a:ln>
                        </pic:spPr>
                      </pic:pic>
                    </a:graphicData>
                  </a:graphic>
                </wp:inline>
              </w:drawing>
            </w:r>
          </w:p>
        </w:tc>
        <w:tc>
          <w:tcPr>
            <w:tcW w:w="570" w:type="dxa"/>
          </w:tcPr>
          <w:p w:rsidR="00470A2C" w:rsidRPr="00336633" w:rsidRDefault="00470A2C" w:rsidP="00816AFA">
            <w:pPr>
              <w:pStyle w:val="NormalCouleur"/>
              <w:jc w:val="both"/>
              <w:rPr>
                <w:rFonts w:cs="Arial"/>
                <w:color w:val="auto"/>
                <w:sz w:val="24"/>
                <w:szCs w:val="24"/>
              </w:rPr>
            </w:pPr>
          </w:p>
        </w:tc>
      </w:tr>
      <w:tr w:rsidR="00470A2C" w:rsidRPr="00336633" w:rsidTr="002E295C">
        <w:trPr>
          <w:trHeight w:val="1467"/>
        </w:trPr>
        <w:tc>
          <w:tcPr>
            <w:tcW w:w="9358" w:type="dxa"/>
            <w:gridSpan w:val="2"/>
          </w:tcPr>
          <w:p w:rsidR="00470A2C" w:rsidRPr="00336633" w:rsidRDefault="00470A2C" w:rsidP="00816AFA">
            <w:pPr>
              <w:pStyle w:val="NormalCouleur"/>
              <w:jc w:val="both"/>
              <w:rPr>
                <w:rFonts w:cs="Arial"/>
                <w:color w:val="auto"/>
                <w:sz w:val="24"/>
                <w:szCs w:val="24"/>
              </w:rPr>
            </w:pPr>
            <w:r w:rsidRPr="00336633">
              <w:rPr>
                <w:rFonts w:cs="Arial"/>
                <w:color w:val="auto"/>
                <w:sz w:val="24"/>
                <w:szCs w:val="24"/>
                <w:highlight w:val="yellow"/>
              </w:rPr>
              <w:t xml:space="preserve">Etude de plus grands nombres  </w:t>
            </w:r>
            <w:r w:rsidRPr="00336633">
              <w:rPr>
                <w:rFonts w:cs="Arial"/>
                <w:color w:val="auto"/>
                <w:sz w:val="24"/>
                <w:szCs w:val="24"/>
              </w:rPr>
              <w:t>en respectant les étapes suivantes :</w:t>
            </w:r>
          </w:p>
          <w:p w:rsidR="00470A2C" w:rsidRPr="00336633" w:rsidRDefault="00470A2C" w:rsidP="00816AFA">
            <w:pPr>
              <w:pStyle w:val="NormalCouleur"/>
              <w:jc w:val="both"/>
              <w:rPr>
                <w:rFonts w:cs="Arial"/>
                <w:color w:val="auto"/>
                <w:sz w:val="24"/>
                <w:szCs w:val="24"/>
              </w:rPr>
            </w:pPr>
            <w:r w:rsidRPr="00336633">
              <w:rPr>
                <w:rFonts w:cs="Arial"/>
                <w:color w:val="auto"/>
                <w:sz w:val="24"/>
                <w:szCs w:val="24"/>
              </w:rPr>
              <w:t>- passage à la dizaine</w:t>
            </w:r>
          </w:p>
          <w:p w:rsidR="0035398E" w:rsidRPr="00336633" w:rsidRDefault="0035398E" w:rsidP="00816AFA">
            <w:pPr>
              <w:pStyle w:val="NormalCouleur"/>
              <w:jc w:val="both"/>
              <w:rPr>
                <w:rFonts w:cs="Arial"/>
                <w:color w:val="auto"/>
                <w:sz w:val="24"/>
                <w:szCs w:val="24"/>
              </w:rPr>
            </w:pPr>
            <w:r w:rsidRPr="00336633">
              <w:rPr>
                <w:rFonts w:cs="Arial"/>
                <w:color w:val="auto"/>
                <w:sz w:val="24"/>
                <w:szCs w:val="24"/>
              </w:rPr>
              <w:t>- construction des nombres 17,18,19 (régularité)</w:t>
            </w:r>
          </w:p>
          <w:p w:rsidR="00470A2C" w:rsidRPr="00336633" w:rsidRDefault="00470A2C" w:rsidP="00816AFA">
            <w:pPr>
              <w:pStyle w:val="NormalCouleur"/>
              <w:jc w:val="both"/>
              <w:rPr>
                <w:rFonts w:cs="Arial"/>
                <w:color w:val="auto"/>
                <w:sz w:val="24"/>
                <w:szCs w:val="24"/>
              </w:rPr>
            </w:pPr>
            <w:r w:rsidRPr="00336633">
              <w:rPr>
                <w:rFonts w:cs="Arial"/>
                <w:color w:val="auto"/>
                <w:sz w:val="24"/>
                <w:szCs w:val="24"/>
              </w:rPr>
              <w:t>- construction des nombres de 10 à 16 (irrégularité de la numération orale)</w:t>
            </w:r>
          </w:p>
          <w:p w:rsidR="00470A2C" w:rsidRPr="00336633" w:rsidRDefault="0035398E" w:rsidP="00816AFA">
            <w:pPr>
              <w:pStyle w:val="NormalCouleur"/>
              <w:jc w:val="both"/>
              <w:rPr>
                <w:rFonts w:cs="Arial"/>
                <w:color w:val="auto"/>
                <w:sz w:val="24"/>
                <w:szCs w:val="24"/>
              </w:rPr>
            </w:pPr>
            <w:r w:rsidRPr="00336633">
              <w:rPr>
                <w:rFonts w:cs="Arial"/>
                <w:color w:val="auto"/>
                <w:sz w:val="24"/>
                <w:szCs w:val="24"/>
              </w:rPr>
              <w:t>- travail sur les nombres de 20</w:t>
            </w:r>
            <w:r w:rsidR="00433201" w:rsidRPr="00336633">
              <w:rPr>
                <w:rFonts w:cs="Arial"/>
                <w:color w:val="auto"/>
                <w:sz w:val="24"/>
                <w:szCs w:val="24"/>
              </w:rPr>
              <w:t xml:space="preserve"> à 59 (a</w:t>
            </w:r>
            <w:r w:rsidR="00470A2C" w:rsidRPr="00336633">
              <w:rPr>
                <w:rFonts w:cs="Arial"/>
                <w:color w:val="auto"/>
                <w:sz w:val="24"/>
                <w:szCs w:val="24"/>
              </w:rPr>
              <w:t>ttention aux confusions 13/30, 14/41…)</w:t>
            </w:r>
          </w:p>
          <w:p w:rsidR="00470A2C" w:rsidRPr="00336633" w:rsidRDefault="00470A2C" w:rsidP="00816AFA">
            <w:pPr>
              <w:pStyle w:val="NormalCouleur"/>
              <w:jc w:val="both"/>
              <w:rPr>
                <w:rFonts w:cs="Arial"/>
                <w:color w:val="auto"/>
                <w:sz w:val="24"/>
                <w:szCs w:val="24"/>
              </w:rPr>
            </w:pPr>
            <w:r w:rsidRPr="00336633">
              <w:rPr>
                <w:rFonts w:cs="Arial"/>
                <w:color w:val="auto"/>
                <w:sz w:val="24"/>
                <w:szCs w:val="24"/>
              </w:rPr>
              <w:t xml:space="preserve">- travail sur les nombres de 60 à 99 </w:t>
            </w:r>
            <w:r w:rsidR="001656D8" w:rsidRPr="00336633">
              <w:rPr>
                <w:rFonts w:cs="Arial"/>
                <w:color w:val="auto"/>
                <w:sz w:val="24"/>
                <w:szCs w:val="24"/>
              </w:rPr>
              <w:t>(possibilité d’utiliser les termes septante, octante, nonante de manière transitoire)</w:t>
            </w:r>
          </w:p>
          <w:p w:rsidR="00470A2C" w:rsidRPr="00336633" w:rsidRDefault="00470A2C" w:rsidP="00816AFA">
            <w:pPr>
              <w:pStyle w:val="NormalCouleur"/>
              <w:jc w:val="both"/>
              <w:rPr>
                <w:rFonts w:cs="Arial"/>
                <w:color w:val="auto"/>
                <w:sz w:val="24"/>
                <w:szCs w:val="24"/>
              </w:rPr>
            </w:pPr>
            <w:r w:rsidRPr="00336633">
              <w:rPr>
                <w:rFonts w:cs="Arial"/>
                <w:color w:val="auto"/>
                <w:sz w:val="24"/>
                <w:szCs w:val="24"/>
              </w:rPr>
              <w:t>- construction du nombre 100</w:t>
            </w:r>
          </w:p>
          <w:p w:rsidR="00470A2C" w:rsidRPr="00336633" w:rsidRDefault="00470A2C" w:rsidP="00816AFA">
            <w:pPr>
              <w:pStyle w:val="NormalCouleur"/>
              <w:jc w:val="both"/>
              <w:rPr>
                <w:rFonts w:cs="Arial"/>
                <w:color w:val="auto"/>
                <w:sz w:val="24"/>
                <w:szCs w:val="24"/>
              </w:rPr>
            </w:pPr>
            <w:r w:rsidRPr="00336633">
              <w:rPr>
                <w:rFonts w:cs="Arial"/>
                <w:color w:val="auto"/>
                <w:sz w:val="24"/>
                <w:szCs w:val="24"/>
              </w:rPr>
              <w:t>- travail sur les nombres au-delà de 100</w:t>
            </w:r>
          </w:p>
          <w:p w:rsidR="00470A2C" w:rsidRPr="00336633" w:rsidRDefault="00470A2C" w:rsidP="00816AFA">
            <w:pPr>
              <w:pStyle w:val="NormalCouleur"/>
              <w:jc w:val="both"/>
              <w:rPr>
                <w:rFonts w:cs="Arial"/>
                <w:color w:val="auto"/>
                <w:sz w:val="24"/>
                <w:szCs w:val="24"/>
              </w:rPr>
            </w:pPr>
            <w:r w:rsidRPr="00336633">
              <w:rPr>
                <w:rFonts w:cs="Arial"/>
                <w:color w:val="auto"/>
                <w:sz w:val="24"/>
                <w:szCs w:val="24"/>
              </w:rPr>
              <w:t>- construction du nombre 100</w:t>
            </w:r>
            <w:r w:rsidR="00097D51" w:rsidRPr="00336633">
              <w:rPr>
                <w:rFonts w:cs="Arial"/>
                <w:color w:val="auto"/>
                <w:sz w:val="24"/>
                <w:szCs w:val="24"/>
              </w:rPr>
              <w:t>0</w:t>
            </w:r>
          </w:p>
          <w:p w:rsidR="00470A2C" w:rsidRPr="00336633" w:rsidRDefault="00470A2C" w:rsidP="00816AFA">
            <w:pPr>
              <w:pStyle w:val="NormalCouleur"/>
              <w:jc w:val="both"/>
              <w:rPr>
                <w:rFonts w:cs="Arial"/>
                <w:color w:val="auto"/>
                <w:sz w:val="24"/>
                <w:szCs w:val="24"/>
              </w:rPr>
            </w:pPr>
            <w:r w:rsidRPr="00336633">
              <w:rPr>
                <w:rFonts w:cs="Arial"/>
                <w:color w:val="auto"/>
                <w:sz w:val="24"/>
                <w:szCs w:val="24"/>
              </w:rPr>
              <w:t>- travail sur les nombres au-delà de 1000</w:t>
            </w:r>
          </w:p>
        </w:tc>
        <w:tc>
          <w:tcPr>
            <w:tcW w:w="570" w:type="dxa"/>
          </w:tcPr>
          <w:p w:rsidR="00470A2C" w:rsidRPr="00336633" w:rsidRDefault="00470A2C" w:rsidP="00816AFA">
            <w:pPr>
              <w:pStyle w:val="NormalCouleur"/>
              <w:jc w:val="both"/>
              <w:rPr>
                <w:rFonts w:cs="Arial"/>
                <w:color w:val="auto"/>
                <w:sz w:val="24"/>
                <w:szCs w:val="24"/>
                <w:highlight w:val="yellow"/>
              </w:rPr>
            </w:pPr>
          </w:p>
        </w:tc>
      </w:tr>
      <w:tr w:rsidR="0056089C" w:rsidRPr="00336633" w:rsidTr="002E295C">
        <w:trPr>
          <w:trHeight w:val="986"/>
        </w:trPr>
        <w:tc>
          <w:tcPr>
            <w:tcW w:w="5088" w:type="dxa"/>
          </w:tcPr>
          <w:p w:rsidR="00470A2C" w:rsidRPr="00336633" w:rsidRDefault="00470A2C" w:rsidP="00816AFA">
            <w:pPr>
              <w:pStyle w:val="NormalCouleur"/>
              <w:jc w:val="both"/>
              <w:rPr>
                <w:rFonts w:cs="Arial"/>
                <w:color w:val="auto"/>
                <w:sz w:val="24"/>
                <w:szCs w:val="24"/>
              </w:rPr>
            </w:pPr>
            <w:r w:rsidRPr="00336633">
              <w:rPr>
                <w:rFonts w:cs="Arial"/>
                <w:color w:val="auto"/>
                <w:sz w:val="24"/>
                <w:szCs w:val="24"/>
              </w:rPr>
              <w:t>Dénom</w:t>
            </w:r>
            <w:r w:rsidR="00433201" w:rsidRPr="00336633">
              <w:rPr>
                <w:rFonts w:cs="Arial"/>
                <w:color w:val="auto"/>
                <w:sz w:val="24"/>
                <w:szCs w:val="24"/>
              </w:rPr>
              <w:t>brement de collections manipulables organisées ou non</w:t>
            </w:r>
          </w:p>
          <w:p w:rsidR="00433201" w:rsidRPr="00336633" w:rsidRDefault="00433201" w:rsidP="00816AFA">
            <w:pPr>
              <w:pStyle w:val="NormalCouleur"/>
              <w:jc w:val="both"/>
              <w:rPr>
                <w:rFonts w:cs="Arial"/>
                <w:color w:val="auto"/>
                <w:sz w:val="24"/>
                <w:szCs w:val="24"/>
              </w:rPr>
            </w:pPr>
          </w:p>
        </w:tc>
        <w:tc>
          <w:tcPr>
            <w:tcW w:w="4270" w:type="dxa"/>
          </w:tcPr>
          <w:p w:rsidR="00470A2C" w:rsidRPr="00336633" w:rsidRDefault="004F254A" w:rsidP="00816AFA">
            <w:pPr>
              <w:pStyle w:val="NormalCouleur"/>
              <w:jc w:val="both"/>
              <w:rPr>
                <w:rFonts w:cs="Arial"/>
                <w:color w:val="auto"/>
                <w:sz w:val="24"/>
                <w:szCs w:val="24"/>
              </w:rPr>
            </w:pPr>
            <w:r w:rsidRPr="00336633">
              <w:rPr>
                <w:rFonts w:cs="Arial"/>
                <w:noProof/>
                <w:sz w:val="24"/>
                <w:szCs w:val="24"/>
              </w:rPr>
              <w:drawing>
                <wp:inline distT="0" distB="0" distL="0" distR="0">
                  <wp:extent cx="1076325" cy="923392"/>
                  <wp:effectExtent l="19050" t="0" r="9525" b="0"/>
                  <wp:docPr id="5" name="Image 1" descr="Jeu de classe avec 400 jetons révers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 de classe avec 400 jetons réversibles"/>
                          <pic:cNvPicPr>
                            <a:picLocks noChangeAspect="1" noChangeArrowheads="1"/>
                          </pic:cNvPicPr>
                        </pic:nvPicPr>
                        <pic:blipFill>
                          <a:blip r:embed="rId11" cstate="print"/>
                          <a:srcRect/>
                          <a:stretch>
                            <a:fillRect/>
                          </a:stretch>
                        </pic:blipFill>
                        <pic:spPr bwMode="auto">
                          <a:xfrm>
                            <a:off x="0" y="0"/>
                            <a:ext cx="1076706" cy="923719"/>
                          </a:xfrm>
                          <a:prstGeom prst="rect">
                            <a:avLst/>
                          </a:prstGeom>
                          <a:noFill/>
                          <a:ln w="9525">
                            <a:noFill/>
                            <a:miter lim="800000"/>
                            <a:headEnd/>
                            <a:tailEnd/>
                          </a:ln>
                        </pic:spPr>
                      </pic:pic>
                    </a:graphicData>
                  </a:graphic>
                </wp:inline>
              </w:drawing>
            </w:r>
          </w:p>
        </w:tc>
        <w:tc>
          <w:tcPr>
            <w:tcW w:w="570" w:type="dxa"/>
            <w:vMerge w:val="restart"/>
            <w:textDirection w:val="tbRl"/>
            <w:vAlign w:val="center"/>
          </w:tcPr>
          <w:p w:rsidR="00470A2C" w:rsidRPr="00336633" w:rsidRDefault="00470A2C" w:rsidP="00816AFA">
            <w:pPr>
              <w:pStyle w:val="NormalCouleur"/>
              <w:ind w:left="113" w:right="113"/>
              <w:jc w:val="center"/>
              <w:rPr>
                <w:rFonts w:cs="Arial"/>
                <w:b/>
                <w:color w:val="auto"/>
                <w:sz w:val="24"/>
                <w:szCs w:val="24"/>
              </w:rPr>
            </w:pPr>
            <w:r w:rsidRPr="00336633">
              <w:rPr>
                <w:rFonts w:cs="Arial"/>
                <w:b/>
                <w:color w:val="auto"/>
                <w:sz w:val="24"/>
                <w:szCs w:val="24"/>
              </w:rPr>
              <w:t>De la manipulation à l’abstraction</w:t>
            </w:r>
          </w:p>
        </w:tc>
      </w:tr>
      <w:tr w:rsidR="0056089C" w:rsidRPr="00336633" w:rsidTr="002E295C">
        <w:trPr>
          <w:trHeight w:val="678"/>
        </w:trPr>
        <w:tc>
          <w:tcPr>
            <w:tcW w:w="5088" w:type="dxa"/>
          </w:tcPr>
          <w:p w:rsidR="00470A2C" w:rsidRPr="00336633" w:rsidRDefault="00470A2C" w:rsidP="00816AFA">
            <w:pPr>
              <w:pStyle w:val="NormalCouleur"/>
              <w:jc w:val="both"/>
              <w:rPr>
                <w:rFonts w:cs="Arial"/>
                <w:color w:val="auto"/>
                <w:sz w:val="24"/>
                <w:szCs w:val="24"/>
              </w:rPr>
            </w:pPr>
            <w:r w:rsidRPr="00336633">
              <w:rPr>
                <w:rFonts w:cs="Arial"/>
                <w:color w:val="auto"/>
                <w:sz w:val="24"/>
                <w:szCs w:val="24"/>
              </w:rPr>
              <w:t>Dénombrement de grandes collections nécessitant des regroupements (construction de la dizaine)</w:t>
            </w:r>
          </w:p>
        </w:tc>
        <w:tc>
          <w:tcPr>
            <w:tcW w:w="4270" w:type="dxa"/>
          </w:tcPr>
          <w:p w:rsidR="00470A2C" w:rsidRPr="00336633" w:rsidRDefault="00F72118" w:rsidP="00816AFA">
            <w:pPr>
              <w:pStyle w:val="NormalCouleur"/>
              <w:jc w:val="both"/>
              <w:rPr>
                <w:rFonts w:cs="Arial"/>
                <w:color w:val="auto"/>
                <w:sz w:val="24"/>
                <w:szCs w:val="24"/>
              </w:rPr>
            </w:pPr>
            <w:r w:rsidRPr="00336633">
              <w:rPr>
                <w:rFonts w:cs="Arial"/>
                <w:noProof/>
                <w:sz w:val="24"/>
                <w:szCs w:val="24"/>
              </w:rPr>
              <w:drawing>
                <wp:inline distT="0" distB="0" distL="0" distR="0">
                  <wp:extent cx="1428750" cy="629570"/>
                  <wp:effectExtent l="19050" t="0" r="0" b="0"/>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srcRect/>
                          <a:stretch>
                            <a:fillRect/>
                          </a:stretch>
                        </pic:blipFill>
                        <pic:spPr bwMode="auto">
                          <a:xfrm>
                            <a:off x="0" y="0"/>
                            <a:ext cx="1428750" cy="629570"/>
                          </a:xfrm>
                          <a:prstGeom prst="rect">
                            <a:avLst/>
                          </a:prstGeom>
                          <a:noFill/>
                          <a:ln w="9525">
                            <a:noFill/>
                            <a:miter lim="800000"/>
                            <a:headEnd/>
                            <a:tailEnd/>
                          </a:ln>
                        </pic:spPr>
                      </pic:pic>
                    </a:graphicData>
                  </a:graphic>
                </wp:inline>
              </w:drawing>
            </w:r>
          </w:p>
        </w:tc>
        <w:tc>
          <w:tcPr>
            <w:tcW w:w="570" w:type="dxa"/>
            <w:vMerge/>
          </w:tcPr>
          <w:p w:rsidR="00470A2C" w:rsidRPr="00336633" w:rsidRDefault="00470A2C" w:rsidP="00816AFA">
            <w:pPr>
              <w:pStyle w:val="NormalCouleur"/>
              <w:jc w:val="both"/>
              <w:rPr>
                <w:rFonts w:cs="Arial"/>
                <w:color w:val="auto"/>
                <w:sz w:val="24"/>
                <w:szCs w:val="24"/>
              </w:rPr>
            </w:pPr>
          </w:p>
        </w:tc>
      </w:tr>
      <w:tr w:rsidR="0056089C" w:rsidRPr="00336633" w:rsidTr="002E295C">
        <w:trPr>
          <w:trHeight w:val="723"/>
        </w:trPr>
        <w:tc>
          <w:tcPr>
            <w:tcW w:w="5088" w:type="dxa"/>
          </w:tcPr>
          <w:p w:rsidR="00470A2C" w:rsidRPr="00336633" w:rsidRDefault="00470A2C" w:rsidP="00816AFA">
            <w:pPr>
              <w:pStyle w:val="NormalCouleur"/>
              <w:jc w:val="both"/>
              <w:rPr>
                <w:rFonts w:cs="Arial"/>
                <w:color w:val="auto"/>
                <w:sz w:val="24"/>
                <w:szCs w:val="24"/>
              </w:rPr>
            </w:pPr>
            <w:r w:rsidRPr="00336633">
              <w:rPr>
                <w:rFonts w:cs="Arial"/>
                <w:color w:val="auto"/>
                <w:sz w:val="24"/>
                <w:szCs w:val="24"/>
              </w:rPr>
              <w:lastRenderedPageBreak/>
              <w:t>Organisation des collections en lien avec la numération de position</w:t>
            </w:r>
            <w:r w:rsidR="00F936B2" w:rsidRPr="00336633">
              <w:rPr>
                <w:rFonts w:cs="Arial"/>
                <w:color w:val="auto"/>
                <w:sz w:val="24"/>
                <w:szCs w:val="24"/>
              </w:rPr>
              <w:t> : l’utilisation des couleurs répond à cet objectif</w:t>
            </w:r>
          </w:p>
        </w:tc>
        <w:tc>
          <w:tcPr>
            <w:tcW w:w="4270" w:type="dxa"/>
          </w:tcPr>
          <w:p w:rsidR="004F254A" w:rsidRPr="00336633" w:rsidRDefault="006D56AB" w:rsidP="00816AFA">
            <w:pPr>
              <w:pStyle w:val="NormalCouleur"/>
              <w:jc w:val="both"/>
              <w:rPr>
                <w:rFonts w:cs="Arial"/>
                <w:color w:val="auto"/>
                <w:sz w:val="24"/>
                <w:szCs w:val="24"/>
              </w:rPr>
            </w:pPr>
            <w:r w:rsidRPr="00336633">
              <w:rPr>
                <w:rFonts w:cs="Arial"/>
                <w:noProof/>
                <w:color w:val="auto"/>
                <w:sz w:val="24"/>
                <w:szCs w:val="24"/>
              </w:rPr>
              <w:drawing>
                <wp:inline distT="0" distB="0" distL="0" distR="0">
                  <wp:extent cx="1162050" cy="949877"/>
                  <wp:effectExtent l="19050" t="0" r="0" b="0"/>
                  <wp:docPr id="2" name="Image 1" descr="Blocs de système pour le calcul décimal, boîte transparente incl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s de système pour le calcul décimal, boîte transparente incluse"/>
                          <pic:cNvPicPr>
                            <a:picLocks noChangeAspect="1" noChangeArrowheads="1"/>
                          </pic:cNvPicPr>
                        </pic:nvPicPr>
                        <pic:blipFill>
                          <a:blip r:embed="rId13" cstate="print"/>
                          <a:srcRect/>
                          <a:stretch>
                            <a:fillRect/>
                          </a:stretch>
                        </pic:blipFill>
                        <pic:spPr bwMode="auto">
                          <a:xfrm>
                            <a:off x="0" y="0"/>
                            <a:ext cx="1162050" cy="949877"/>
                          </a:xfrm>
                          <a:prstGeom prst="rect">
                            <a:avLst/>
                          </a:prstGeom>
                          <a:noFill/>
                          <a:ln w="9525">
                            <a:noFill/>
                            <a:miter lim="800000"/>
                            <a:headEnd/>
                            <a:tailEnd/>
                          </a:ln>
                        </pic:spPr>
                      </pic:pic>
                    </a:graphicData>
                  </a:graphic>
                </wp:inline>
              </w:drawing>
            </w:r>
            <w:r w:rsidR="004F254A" w:rsidRPr="00336633">
              <w:rPr>
                <w:rFonts w:cs="Arial"/>
                <w:noProof/>
                <w:color w:val="auto"/>
                <w:sz w:val="24"/>
                <w:szCs w:val="24"/>
              </w:rPr>
              <w:drawing>
                <wp:inline distT="0" distB="0" distL="0" distR="0">
                  <wp:extent cx="1390650" cy="1115754"/>
                  <wp:effectExtent l="0" t="0" r="0" b="0"/>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cstate="print"/>
                          <a:srcRect l="20567" t="21277" r="18440" b="29787"/>
                          <a:stretch>
                            <a:fillRect/>
                          </a:stretch>
                        </pic:blipFill>
                        <pic:spPr bwMode="auto">
                          <a:xfrm>
                            <a:off x="0" y="0"/>
                            <a:ext cx="1390650" cy="1115754"/>
                          </a:xfrm>
                          <a:prstGeom prst="rect">
                            <a:avLst/>
                          </a:prstGeom>
                          <a:noFill/>
                          <a:ln w="9525">
                            <a:noFill/>
                            <a:miter lim="800000"/>
                            <a:headEnd/>
                            <a:tailEnd/>
                          </a:ln>
                        </pic:spPr>
                      </pic:pic>
                    </a:graphicData>
                  </a:graphic>
                </wp:inline>
              </w:drawing>
            </w:r>
          </w:p>
          <w:p w:rsidR="00470A2C" w:rsidRPr="00336633" w:rsidRDefault="004F254A" w:rsidP="00816AFA">
            <w:pPr>
              <w:pStyle w:val="NormalCouleur"/>
              <w:jc w:val="both"/>
              <w:rPr>
                <w:rFonts w:cs="Arial"/>
                <w:color w:val="auto"/>
                <w:sz w:val="24"/>
                <w:szCs w:val="24"/>
              </w:rPr>
            </w:pPr>
            <w:r w:rsidRPr="00336633">
              <w:rPr>
                <w:rFonts w:cs="Arial"/>
                <w:noProof/>
                <w:color w:val="auto"/>
                <w:sz w:val="24"/>
                <w:szCs w:val="24"/>
              </w:rPr>
              <w:drawing>
                <wp:inline distT="0" distB="0" distL="0" distR="0">
                  <wp:extent cx="914400" cy="914400"/>
                  <wp:effectExtent l="19050" t="0" r="0" b="0"/>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6D56AB" w:rsidRPr="00336633">
              <w:rPr>
                <w:rFonts w:cs="Arial"/>
                <w:noProof/>
                <w:color w:val="auto"/>
                <w:sz w:val="24"/>
                <w:szCs w:val="24"/>
              </w:rPr>
              <w:drawing>
                <wp:inline distT="0" distB="0" distL="0" distR="0">
                  <wp:extent cx="1076325" cy="879087"/>
                  <wp:effectExtent l="19050" t="0" r="9525" b="0"/>
                  <wp:docPr id="3" name="Image 1" descr="Cartes des chiffres magné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s des chiffres magnétiques"/>
                          <pic:cNvPicPr>
                            <a:picLocks noChangeAspect="1" noChangeArrowheads="1"/>
                          </pic:cNvPicPr>
                        </pic:nvPicPr>
                        <pic:blipFill>
                          <a:blip r:embed="rId16" cstate="print"/>
                          <a:srcRect/>
                          <a:stretch>
                            <a:fillRect/>
                          </a:stretch>
                        </pic:blipFill>
                        <pic:spPr bwMode="auto">
                          <a:xfrm>
                            <a:off x="0" y="0"/>
                            <a:ext cx="1077548" cy="880086"/>
                          </a:xfrm>
                          <a:prstGeom prst="rect">
                            <a:avLst/>
                          </a:prstGeom>
                          <a:noFill/>
                          <a:ln w="9525">
                            <a:noFill/>
                            <a:miter lim="800000"/>
                            <a:headEnd/>
                            <a:tailEnd/>
                          </a:ln>
                        </pic:spPr>
                      </pic:pic>
                    </a:graphicData>
                  </a:graphic>
                </wp:inline>
              </w:drawing>
            </w:r>
          </w:p>
        </w:tc>
        <w:tc>
          <w:tcPr>
            <w:tcW w:w="570" w:type="dxa"/>
            <w:vMerge/>
          </w:tcPr>
          <w:p w:rsidR="00470A2C" w:rsidRPr="00336633" w:rsidRDefault="00470A2C" w:rsidP="00816AFA">
            <w:pPr>
              <w:pStyle w:val="NormalCouleur"/>
              <w:jc w:val="both"/>
              <w:rPr>
                <w:rFonts w:cs="Arial"/>
                <w:color w:val="auto"/>
                <w:sz w:val="24"/>
                <w:szCs w:val="24"/>
              </w:rPr>
            </w:pPr>
          </w:p>
        </w:tc>
      </w:tr>
      <w:tr w:rsidR="0056089C" w:rsidRPr="00336633" w:rsidTr="002E295C">
        <w:trPr>
          <w:trHeight w:val="5224"/>
        </w:trPr>
        <w:tc>
          <w:tcPr>
            <w:tcW w:w="5088" w:type="dxa"/>
          </w:tcPr>
          <w:p w:rsidR="00470A2C" w:rsidRPr="00336633" w:rsidRDefault="00470A2C" w:rsidP="00B302C2">
            <w:pPr>
              <w:pStyle w:val="NormalCouleur"/>
              <w:rPr>
                <w:rFonts w:cs="Arial"/>
                <w:color w:val="auto"/>
                <w:sz w:val="24"/>
                <w:szCs w:val="24"/>
              </w:rPr>
            </w:pPr>
            <w:r w:rsidRPr="00336633">
              <w:rPr>
                <w:rFonts w:cs="Arial"/>
                <w:color w:val="auto"/>
                <w:sz w:val="24"/>
                <w:szCs w:val="24"/>
              </w:rPr>
              <w:t>Dénombrer une collection non manipulable</w:t>
            </w:r>
            <w:r w:rsidR="002E295C">
              <w:rPr>
                <w:rFonts w:cs="Arial"/>
                <w:color w:val="auto"/>
                <w:sz w:val="24"/>
                <w:szCs w:val="24"/>
              </w:rPr>
              <w:t xml:space="preserve"> organisée ou non</w:t>
            </w:r>
            <w:r w:rsidR="00F936B2" w:rsidRPr="00336633">
              <w:rPr>
                <w:rFonts w:cs="Arial"/>
                <w:color w:val="auto"/>
                <w:sz w:val="24"/>
                <w:szCs w:val="24"/>
              </w:rPr>
              <w:t> :</w:t>
            </w:r>
          </w:p>
          <w:p w:rsidR="00F936B2" w:rsidRPr="00336633" w:rsidRDefault="00F936B2" w:rsidP="00B302C2">
            <w:pPr>
              <w:pStyle w:val="NormalCouleur"/>
              <w:rPr>
                <w:rFonts w:cs="Arial"/>
                <w:color w:val="auto"/>
                <w:sz w:val="24"/>
                <w:szCs w:val="24"/>
              </w:rPr>
            </w:pPr>
          </w:p>
          <w:p w:rsidR="004B7995" w:rsidRPr="00336633" w:rsidRDefault="004B7995" w:rsidP="00B302C2">
            <w:pPr>
              <w:pStyle w:val="NormalCouleur"/>
              <w:rPr>
                <w:rFonts w:cs="Arial"/>
                <w:color w:val="auto"/>
                <w:sz w:val="24"/>
                <w:szCs w:val="24"/>
              </w:rPr>
            </w:pPr>
            <w:r w:rsidRPr="00336633">
              <w:rPr>
                <w:rFonts w:cs="Arial"/>
                <w:color w:val="auto"/>
                <w:sz w:val="24"/>
                <w:szCs w:val="24"/>
              </w:rPr>
              <w:t>Explorer différentes stratégies : barrer, regrouper …</w:t>
            </w:r>
          </w:p>
        </w:tc>
        <w:tc>
          <w:tcPr>
            <w:tcW w:w="4270" w:type="dxa"/>
          </w:tcPr>
          <w:p w:rsidR="0056089C" w:rsidRPr="00336633" w:rsidRDefault="0056089C" w:rsidP="00B302C2">
            <w:pPr>
              <w:pStyle w:val="NormalCouleur"/>
              <w:rPr>
                <w:rFonts w:cs="Arial"/>
                <w:color w:val="auto"/>
                <w:sz w:val="24"/>
                <w:szCs w:val="24"/>
              </w:rPr>
            </w:pPr>
          </w:p>
          <w:p w:rsidR="00F936B2" w:rsidRPr="00336633" w:rsidRDefault="00F936B2" w:rsidP="00B302C2">
            <w:pPr>
              <w:pStyle w:val="NormalCouleur"/>
              <w:rPr>
                <w:rFonts w:cs="Arial"/>
                <w:color w:val="auto"/>
                <w:sz w:val="24"/>
                <w:szCs w:val="24"/>
              </w:rPr>
            </w:pPr>
          </w:p>
          <w:p w:rsidR="00F936B2" w:rsidRPr="00336633" w:rsidRDefault="005B76EE" w:rsidP="005B76EE">
            <w:pPr>
              <w:pStyle w:val="NormalCouleur"/>
              <w:rPr>
                <w:rFonts w:cs="Arial"/>
                <w:color w:val="auto"/>
                <w:sz w:val="24"/>
                <w:szCs w:val="24"/>
              </w:rPr>
            </w:pPr>
            <w:r w:rsidRPr="00336633">
              <w:rPr>
                <w:rFonts w:cs="Arial"/>
                <w:noProof/>
                <w:color w:val="auto"/>
                <w:sz w:val="24"/>
                <w:szCs w:val="24"/>
              </w:rPr>
              <w:drawing>
                <wp:inline distT="0" distB="0" distL="0" distR="0">
                  <wp:extent cx="2047875" cy="1727667"/>
                  <wp:effectExtent l="0" t="171450" r="0" b="177333"/>
                  <wp:docPr id="12"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srcRect/>
                          <a:stretch>
                            <a:fillRect/>
                          </a:stretch>
                        </pic:blipFill>
                        <pic:spPr bwMode="auto">
                          <a:xfrm rot="5400000">
                            <a:off x="0" y="0"/>
                            <a:ext cx="2047875" cy="1727667"/>
                          </a:xfrm>
                          <a:prstGeom prst="rect">
                            <a:avLst/>
                          </a:prstGeom>
                          <a:noFill/>
                          <a:ln w="9525">
                            <a:solidFill>
                              <a:schemeClr val="tx1"/>
                            </a:solidFill>
                            <a:miter lim="800000"/>
                            <a:headEnd/>
                            <a:tailEnd/>
                          </a:ln>
                        </pic:spPr>
                      </pic:pic>
                    </a:graphicData>
                  </a:graphic>
                </wp:inline>
              </w:drawing>
            </w:r>
          </w:p>
        </w:tc>
        <w:tc>
          <w:tcPr>
            <w:tcW w:w="570" w:type="dxa"/>
            <w:vMerge/>
          </w:tcPr>
          <w:p w:rsidR="00470A2C" w:rsidRPr="00336633" w:rsidRDefault="00470A2C" w:rsidP="00B302C2">
            <w:pPr>
              <w:pStyle w:val="NormalCouleur"/>
              <w:rPr>
                <w:rFonts w:cs="Arial"/>
                <w:color w:val="auto"/>
                <w:sz w:val="24"/>
                <w:szCs w:val="24"/>
              </w:rPr>
            </w:pPr>
          </w:p>
        </w:tc>
      </w:tr>
    </w:tbl>
    <w:p w:rsidR="009F69BC" w:rsidRPr="00336633" w:rsidRDefault="009F69BC" w:rsidP="00B302C2">
      <w:pPr>
        <w:pStyle w:val="NormalCouleur"/>
        <w:rPr>
          <w:rFonts w:cs="Arial"/>
          <w:color w:val="auto"/>
          <w:sz w:val="24"/>
          <w:szCs w:val="24"/>
        </w:rPr>
      </w:pPr>
    </w:p>
    <w:p w:rsidR="00B302C2" w:rsidRDefault="00B302C2">
      <w:pPr>
        <w:rPr>
          <w:rFonts w:ascii="Arial" w:hAnsi="Arial" w:cs="Arial"/>
          <w:sz w:val="24"/>
          <w:szCs w:val="24"/>
        </w:rPr>
      </w:pPr>
    </w:p>
    <w:p w:rsidR="00336633" w:rsidRPr="00336633" w:rsidRDefault="00336633">
      <w:pPr>
        <w:rPr>
          <w:rFonts w:ascii="Arial" w:hAnsi="Arial" w:cs="Arial"/>
          <w:sz w:val="24"/>
          <w:szCs w:val="24"/>
        </w:rPr>
      </w:pPr>
    </w:p>
    <w:sectPr w:rsidR="00336633" w:rsidRPr="00336633" w:rsidSect="00890370">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335" w:rsidRDefault="001F1335" w:rsidP="00336633">
      <w:pPr>
        <w:spacing w:after="0" w:line="240" w:lineRule="auto"/>
      </w:pPr>
      <w:r>
        <w:separator/>
      </w:r>
    </w:p>
  </w:endnote>
  <w:endnote w:type="continuationSeparator" w:id="1">
    <w:p w:rsidR="001F1335" w:rsidRDefault="001F1335" w:rsidP="00336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77" w:rsidRDefault="005B587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1839"/>
      <w:docPartObj>
        <w:docPartGallery w:val="Page Numbers (Bottom of Page)"/>
        <w:docPartUnique/>
      </w:docPartObj>
    </w:sdtPr>
    <w:sdtContent>
      <w:p w:rsidR="00336633" w:rsidRDefault="00A70336">
        <w:pPr>
          <w:pStyle w:val="Pieddepage"/>
          <w:jc w:val="right"/>
        </w:pPr>
        <w:fldSimple w:instr=" PAGE   \* MERGEFORMAT ">
          <w:r w:rsidR="009C5C52">
            <w:rPr>
              <w:noProof/>
            </w:rPr>
            <w:t>1</w:t>
          </w:r>
        </w:fldSimple>
      </w:p>
    </w:sdtContent>
  </w:sdt>
  <w:p w:rsidR="00336633" w:rsidRDefault="005B5877" w:rsidP="005B5877">
    <w:pPr>
      <w:pStyle w:val="Pieddepage"/>
      <w:jc w:val="center"/>
    </w:pPr>
    <w:r>
      <w:t>Académie de Besançon – groupe maths DSDEN70</w:t>
    </w:r>
  </w:p>
  <w:p w:rsidR="005B5877" w:rsidRDefault="005B5877" w:rsidP="005B5877">
    <w:pPr>
      <w:pStyle w:val="Pieddepage"/>
      <w:jc w:val="center"/>
    </w:pPr>
    <w:r>
      <w:t>décembre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77" w:rsidRDefault="005B58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335" w:rsidRDefault="001F1335" w:rsidP="00336633">
      <w:pPr>
        <w:spacing w:after="0" w:line="240" w:lineRule="auto"/>
      </w:pPr>
      <w:r>
        <w:separator/>
      </w:r>
    </w:p>
  </w:footnote>
  <w:footnote w:type="continuationSeparator" w:id="1">
    <w:p w:rsidR="001F1335" w:rsidRDefault="001F1335" w:rsidP="00336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77" w:rsidRDefault="005B587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77" w:rsidRDefault="005B587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77" w:rsidRDefault="005B587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302C2"/>
    <w:rsid w:val="000151B7"/>
    <w:rsid w:val="00097D51"/>
    <w:rsid w:val="001656D8"/>
    <w:rsid w:val="00172329"/>
    <w:rsid w:val="00193308"/>
    <w:rsid w:val="001A7D11"/>
    <w:rsid w:val="001F1335"/>
    <w:rsid w:val="0029085E"/>
    <w:rsid w:val="002E295C"/>
    <w:rsid w:val="00336633"/>
    <w:rsid w:val="0035398E"/>
    <w:rsid w:val="00394869"/>
    <w:rsid w:val="00433201"/>
    <w:rsid w:val="00453D5E"/>
    <w:rsid w:val="00470A2C"/>
    <w:rsid w:val="00497BCB"/>
    <w:rsid w:val="004B3094"/>
    <w:rsid w:val="004B7995"/>
    <w:rsid w:val="004C07A5"/>
    <w:rsid w:val="004F254A"/>
    <w:rsid w:val="0056089C"/>
    <w:rsid w:val="005B5877"/>
    <w:rsid w:val="005B76EE"/>
    <w:rsid w:val="005C3692"/>
    <w:rsid w:val="00600C9C"/>
    <w:rsid w:val="00672610"/>
    <w:rsid w:val="006A06A8"/>
    <w:rsid w:val="006D56AB"/>
    <w:rsid w:val="006F4F2A"/>
    <w:rsid w:val="007331C0"/>
    <w:rsid w:val="007A0B55"/>
    <w:rsid w:val="00800EA3"/>
    <w:rsid w:val="00816AFA"/>
    <w:rsid w:val="0083129E"/>
    <w:rsid w:val="00890370"/>
    <w:rsid w:val="008E7BCD"/>
    <w:rsid w:val="009263D0"/>
    <w:rsid w:val="00960F26"/>
    <w:rsid w:val="009C5C52"/>
    <w:rsid w:val="009F69BC"/>
    <w:rsid w:val="00A41F89"/>
    <w:rsid w:val="00A70336"/>
    <w:rsid w:val="00AB7B98"/>
    <w:rsid w:val="00B25222"/>
    <w:rsid w:val="00B302C2"/>
    <w:rsid w:val="00B83FA2"/>
    <w:rsid w:val="00BB6F15"/>
    <w:rsid w:val="00C34834"/>
    <w:rsid w:val="00CB2F97"/>
    <w:rsid w:val="00CE7BC1"/>
    <w:rsid w:val="00D16EAA"/>
    <w:rsid w:val="00DB0299"/>
    <w:rsid w:val="00E02394"/>
    <w:rsid w:val="00E311EF"/>
    <w:rsid w:val="00EF6F82"/>
    <w:rsid w:val="00F12DDF"/>
    <w:rsid w:val="00F72118"/>
    <w:rsid w:val="00F9188B"/>
    <w:rsid w:val="00F936B2"/>
    <w:rsid w:val="00FD40DC"/>
    <w:rsid w:val="00FD4E3A"/>
    <w:rsid w:val="00FF32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uleur">
    <w:name w:val="Normal Couleur"/>
    <w:basedOn w:val="Normal"/>
    <w:link w:val="NormalCouleurCar"/>
    <w:qFormat/>
    <w:rsid w:val="00B302C2"/>
    <w:pPr>
      <w:spacing w:after="0" w:line="240" w:lineRule="auto"/>
    </w:pPr>
    <w:rPr>
      <w:rFonts w:ascii="Arial" w:eastAsia="Times" w:hAnsi="Arial" w:cs="Times"/>
      <w:color w:val="AC1D72"/>
      <w:sz w:val="20"/>
      <w:szCs w:val="18"/>
      <w:lang w:eastAsia="fr-FR"/>
    </w:rPr>
  </w:style>
  <w:style w:type="character" w:customStyle="1" w:styleId="NormalCouleurCar">
    <w:name w:val="Normal Couleur Car"/>
    <w:basedOn w:val="Policepardfaut"/>
    <w:link w:val="NormalCouleur"/>
    <w:rsid w:val="00B302C2"/>
    <w:rPr>
      <w:rFonts w:ascii="Arial" w:eastAsia="Times" w:hAnsi="Arial" w:cs="Times"/>
      <w:color w:val="AC1D72"/>
      <w:sz w:val="20"/>
      <w:szCs w:val="18"/>
      <w:lang w:eastAsia="fr-FR"/>
    </w:rPr>
  </w:style>
  <w:style w:type="paragraph" w:styleId="NormalWeb">
    <w:name w:val="Normal (Web)"/>
    <w:basedOn w:val="Normal"/>
    <w:uiPriority w:val="99"/>
    <w:unhideWhenUsed/>
    <w:rsid w:val="00960F2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F6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00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0EA3"/>
    <w:rPr>
      <w:rFonts w:ascii="Tahoma" w:hAnsi="Tahoma" w:cs="Tahoma"/>
      <w:sz w:val="16"/>
      <w:szCs w:val="16"/>
    </w:rPr>
  </w:style>
  <w:style w:type="paragraph" w:styleId="PrformatHTML">
    <w:name w:val="HTML Preformatted"/>
    <w:basedOn w:val="Normal"/>
    <w:link w:val="PrformatHTMLCar"/>
    <w:uiPriority w:val="99"/>
    <w:unhideWhenUsed/>
    <w:rsid w:val="00F7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72118"/>
    <w:rPr>
      <w:rFonts w:ascii="Courier New" w:eastAsia="Times New Roman" w:hAnsi="Courier New" w:cs="Courier New"/>
      <w:sz w:val="20"/>
      <w:szCs w:val="20"/>
      <w:lang w:eastAsia="fr-FR"/>
    </w:rPr>
  </w:style>
  <w:style w:type="paragraph" w:styleId="En-tte">
    <w:name w:val="header"/>
    <w:basedOn w:val="Normal"/>
    <w:link w:val="En-tteCar"/>
    <w:uiPriority w:val="99"/>
    <w:semiHidden/>
    <w:unhideWhenUsed/>
    <w:rsid w:val="003366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6633"/>
  </w:style>
  <w:style w:type="paragraph" w:styleId="Pieddepage">
    <w:name w:val="footer"/>
    <w:basedOn w:val="Normal"/>
    <w:link w:val="PieddepageCar"/>
    <w:uiPriority w:val="99"/>
    <w:unhideWhenUsed/>
    <w:rsid w:val="00336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633"/>
  </w:style>
</w:styles>
</file>

<file path=word/webSettings.xml><?xml version="1.0" encoding="utf-8"?>
<w:webSettings xmlns:r="http://schemas.openxmlformats.org/officeDocument/2006/relationships" xmlns:w="http://schemas.openxmlformats.org/wordprocessingml/2006/main">
  <w:divs>
    <w:div w:id="231545930">
      <w:bodyDiv w:val="1"/>
      <w:marLeft w:val="0"/>
      <w:marRight w:val="0"/>
      <w:marTop w:val="0"/>
      <w:marBottom w:val="0"/>
      <w:divBdr>
        <w:top w:val="none" w:sz="0" w:space="0" w:color="auto"/>
        <w:left w:val="none" w:sz="0" w:space="0" w:color="auto"/>
        <w:bottom w:val="none" w:sz="0" w:space="0" w:color="auto"/>
        <w:right w:val="none" w:sz="0" w:space="0" w:color="auto"/>
      </w:divBdr>
    </w:div>
    <w:div w:id="670915573">
      <w:bodyDiv w:val="1"/>
      <w:marLeft w:val="0"/>
      <w:marRight w:val="0"/>
      <w:marTop w:val="0"/>
      <w:marBottom w:val="0"/>
      <w:divBdr>
        <w:top w:val="none" w:sz="0" w:space="0" w:color="auto"/>
        <w:left w:val="none" w:sz="0" w:space="0" w:color="auto"/>
        <w:bottom w:val="none" w:sz="0" w:space="0" w:color="auto"/>
        <w:right w:val="none" w:sz="0" w:space="0" w:color="auto"/>
      </w:divBdr>
      <w:divsChild>
        <w:div w:id="1853062948">
          <w:marLeft w:val="0"/>
          <w:marRight w:val="0"/>
          <w:marTop w:val="0"/>
          <w:marBottom w:val="0"/>
          <w:divBdr>
            <w:top w:val="none" w:sz="0" w:space="0" w:color="auto"/>
            <w:left w:val="none" w:sz="0" w:space="0" w:color="auto"/>
            <w:bottom w:val="none" w:sz="0" w:space="0" w:color="auto"/>
            <w:right w:val="none" w:sz="0" w:space="0" w:color="auto"/>
          </w:divBdr>
        </w:div>
        <w:div w:id="1192376152">
          <w:marLeft w:val="0"/>
          <w:marRight w:val="0"/>
          <w:marTop w:val="0"/>
          <w:marBottom w:val="0"/>
          <w:divBdr>
            <w:top w:val="none" w:sz="0" w:space="0" w:color="auto"/>
            <w:left w:val="none" w:sz="0" w:space="0" w:color="auto"/>
            <w:bottom w:val="none" w:sz="0" w:space="0" w:color="auto"/>
            <w:right w:val="none" w:sz="0" w:space="0" w:color="auto"/>
          </w:divBdr>
        </w:div>
        <w:div w:id="1075977788">
          <w:marLeft w:val="0"/>
          <w:marRight w:val="0"/>
          <w:marTop w:val="0"/>
          <w:marBottom w:val="0"/>
          <w:divBdr>
            <w:top w:val="none" w:sz="0" w:space="0" w:color="auto"/>
            <w:left w:val="none" w:sz="0" w:space="0" w:color="auto"/>
            <w:bottom w:val="none" w:sz="0" w:space="0" w:color="auto"/>
            <w:right w:val="none" w:sz="0" w:space="0" w:color="auto"/>
          </w:divBdr>
        </w:div>
        <w:div w:id="173284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1015</Words>
  <Characters>5585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sballet</dc:creator>
  <cp:lastModifiedBy>plemercier</cp:lastModifiedBy>
  <cp:revision>5</cp:revision>
  <dcterms:created xsi:type="dcterms:W3CDTF">2016-12-09T10:13:00Z</dcterms:created>
  <dcterms:modified xsi:type="dcterms:W3CDTF">2016-12-09T10:47:00Z</dcterms:modified>
</cp:coreProperties>
</file>