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E01D" w14:textId="65B3671A" w:rsidR="00CC128B" w:rsidRPr="00984C22" w:rsidRDefault="00CC128B" w:rsidP="00D22CA1">
      <w:pPr>
        <w:pStyle w:val="En-tte"/>
        <w:jc w:val="both"/>
        <w:rPr>
          <w:rFonts w:ascii="Marianne" w:hAnsi="Marianne"/>
          <w:color w:val="A6A6A6" w:themeColor="background1" w:themeShade="A6"/>
          <w:sz w:val="20"/>
          <w:szCs w:val="20"/>
          <w:lang w:val="fr-FR"/>
        </w:rPr>
      </w:pPr>
    </w:p>
    <w:tbl>
      <w:tblPr>
        <w:tblStyle w:val="Grilledutableau"/>
        <w:tblpPr w:leftFromText="141" w:rightFromText="141" w:vertAnchor="text" w:horzAnchor="margin" w:tblpY="-49"/>
        <w:tblW w:w="0" w:type="auto"/>
        <w:shd w:val="clear" w:color="auto" w:fill="BFBFBF" w:themeFill="background1" w:themeFillShade="BF"/>
        <w:tblLook w:val="04A0" w:firstRow="1" w:lastRow="0" w:firstColumn="1" w:lastColumn="0" w:noHBand="0" w:noVBand="1"/>
      </w:tblPr>
      <w:tblGrid>
        <w:gridCol w:w="9062"/>
      </w:tblGrid>
      <w:tr w:rsidR="008223DB" w:rsidRPr="00984C22" w14:paraId="4506394D" w14:textId="77777777" w:rsidTr="00F94102">
        <w:trPr>
          <w:trHeight w:val="838"/>
        </w:trPr>
        <w:tc>
          <w:tcPr>
            <w:tcW w:w="9062" w:type="dxa"/>
            <w:shd w:val="clear" w:color="auto" w:fill="BFBFBF" w:themeFill="background1" w:themeFillShade="BF"/>
            <w:vAlign w:val="center"/>
          </w:tcPr>
          <w:p w14:paraId="558622E9" w14:textId="08D771B9" w:rsidR="000E23EF" w:rsidRDefault="00205A74" w:rsidP="00D22CA1">
            <w:pPr>
              <w:jc w:val="center"/>
              <w:rPr>
                <w:rFonts w:ascii="Marianne" w:hAnsi="Marianne"/>
                <w:b/>
                <w:sz w:val="20"/>
                <w:szCs w:val="20"/>
              </w:rPr>
            </w:pPr>
            <w:r w:rsidRPr="00984C22">
              <w:rPr>
                <w:rFonts w:ascii="Marianne" w:hAnsi="Marianne"/>
                <w:b/>
                <w:sz w:val="20"/>
                <w:szCs w:val="20"/>
              </w:rPr>
              <w:t>A</w:t>
            </w:r>
            <w:r w:rsidR="002F3B03">
              <w:rPr>
                <w:rFonts w:ascii="Marianne" w:hAnsi="Marianne"/>
                <w:b/>
                <w:sz w:val="20"/>
                <w:szCs w:val="20"/>
              </w:rPr>
              <w:t>nnexe non protégée</w:t>
            </w:r>
            <w:r w:rsidR="008223DB" w:rsidRPr="00984C22">
              <w:rPr>
                <w:rFonts w:ascii="Marianne" w:hAnsi="Marianne"/>
                <w:b/>
                <w:sz w:val="20"/>
                <w:szCs w:val="20"/>
              </w:rPr>
              <w:t> :</w:t>
            </w:r>
            <w:r w:rsidR="000E23EF">
              <w:rPr>
                <w:rFonts w:ascii="Marianne" w:hAnsi="Marianne"/>
                <w:b/>
                <w:sz w:val="20"/>
                <w:szCs w:val="20"/>
              </w:rPr>
              <w:t xml:space="preserve"> </w:t>
            </w:r>
            <w:r w:rsidR="008223DB" w:rsidRPr="00984C22">
              <w:rPr>
                <w:rFonts w:ascii="Marianne" w:hAnsi="Marianne"/>
                <w:b/>
                <w:sz w:val="20"/>
                <w:szCs w:val="20"/>
              </w:rPr>
              <w:t>extraits de l’adaptation de la posture interministérielle</w:t>
            </w:r>
          </w:p>
          <w:p w14:paraId="70353A30" w14:textId="3CBE3D13" w:rsidR="008223DB" w:rsidRPr="00984C22" w:rsidRDefault="008223DB" w:rsidP="00B53A14">
            <w:pPr>
              <w:jc w:val="center"/>
              <w:rPr>
                <w:rFonts w:ascii="Marianne" w:hAnsi="Marianne"/>
                <w:sz w:val="20"/>
                <w:szCs w:val="20"/>
              </w:rPr>
            </w:pPr>
            <w:r w:rsidRPr="00984C22">
              <w:rPr>
                <w:rFonts w:ascii="Marianne" w:hAnsi="Marianne"/>
                <w:b/>
                <w:sz w:val="20"/>
                <w:szCs w:val="20"/>
              </w:rPr>
              <w:t xml:space="preserve">Vigipirate « </w:t>
            </w:r>
            <w:r w:rsidR="00B53A14">
              <w:rPr>
                <w:rFonts w:ascii="Marianne" w:hAnsi="Marianne"/>
                <w:b/>
                <w:sz w:val="20"/>
                <w:szCs w:val="20"/>
              </w:rPr>
              <w:t xml:space="preserve">Hiver 2024 – Printemps 2025 </w:t>
            </w:r>
            <w:r w:rsidRPr="00984C22">
              <w:rPr>
                <w:rFonts w:ascii="Marianne" w:hAnsi="Marianne"/>
                <w:b/>
                <w:sz w:val="20"/>
                <w:szCs w:val="20"/>
              </w:rPr>
              <w:t xml:space="preserve">» en vigueur à compter du </w:t>
            </w:r>
            <w:r w:rsidR="00B53A14">
              <w:rPr>
                <w:rFonts w:ascii="Marianne" w:hAnsi="Marianne"/>
                <w:b/>
                <w:sz w:val="20"/>
                <w:szCs w:val="20"/>
              </w:rPr>
              <w:t>15 janvier 2025</w:t>
            </w:r>
          </w:p>
        </w:tc>
      </w:tr>
    </w:tbl>
    <w:p w14:paraId="581C4ED1" w14:textId="098327C2" w:rsidR="00F94102" w:rsidRPr="008D0F15" w:rsidRDefault="008D0F15" w:rsidP="00E64918">
      <w:pPr>
        <w:pStyle w:val="Titre1"/>
        <w:spacing w:before="120" w:after="120" w:line="276" w:lineRule="auto"/>
        <w:jc w:val="both"/>
        <w:rPr>
          <w:rFonts w:ascii="Marianne" w:hAnsi="Marianne"/>
          <w:b/>
          <w:color w:val="002060"/>
          <w:sz w:val="20"/>
          <w:szCs w:val="20"/>
        </w:rPr>
      </w:pPr>
      <w:r w:rsidRPr="008D0F15">
        <w:rPr>
          <w:rFonts w:ascii="Marianne" w:hAnsi="Marianne"/>
          <w:b/>
          <w:color w:val="002060"/>
          <w:sz w:val="20"/>
          <w:szCs w:val="20"/>
        </w:rPr>
        <w:t>PARTIE 1 : ADAPTATION MINISTERIELLE DANS LE CADRE DE LA POSTURE « </w:t>
      </w:r>
      <w:r w:rsidR="00EB7F97">
        <w:rPr>
          <w:rFonts w:ascii="Marianne" w:hAnsi="Marianne"/>
          <w:b/>
          <w:color w:val="002060"/>
          <w:sz w:val="20"/>
          <w:szCs w:val="20"/>
        </w:rPr>
        <w:t>HIVER 2024-PRINTEMPS 2025</w:t>
      </w:r>
      <w:r w:rsidRPr="008D0F15">
        <w:rPr>
          <w:rFonts w:ascii="Marianne" w:hAnsi="Marianne"/>
          <w:b/>
          <w:color w:val="002060"/>
          <w:sz w:val="20"/>
          <w:szCs w:val="20"/>
        </w:rPr>
        <w:t> »</w:t>
      </w:r>
    </w:p>
    <w:p w14:paraId="1411BE03" w14:textId="31504EA5" w:rsidR="00B53A14" w:rsidRPr="00B53A14" w:rsidRDefault="00B53A14" w:rsidP="00EB7F97">
      <w:pPr>
        <w:autoSpaceDE w:val="0"/>
        <w:autoSpaceDN w:val="0"/>
        <w:adjustRightInd w:val="0"/>
        <w:spacing w:before="120"/>
        <w:jc w:val="both"/>
        <w:rPr>
          <w:rFonts w:ascii="Marianne" w:hAnsi="Marianne" w:cs="Calibri"/>
          <w:sz w:val="20"/>
          <w:szCs w:val="20"/>
        </w:rPr>
      </w:pPr>
      <w:bookmarkStart w:id="0" w:name="_Toc132898190"/>
      <w:r w:rsidRPr="00B53A14">
        <w:rPr>
          <w:rFonts w:ascii="Marianne" w:hAnsi="Marianne" w:cs="Calibri"/>
          <w:sz w:val="20"/>
          <w:szCs w:val="20"/>
        </w:rPr>
        <w:t>La posture Vigipirate « hiver</w:t>
      </w:r>
      <w:r w:rsidR="004B6B92">
        <w:rPr>
          <w:rFonts w:ascii="Marianne" w:hAnsi="Marianne" w:cs="Calibri"/>
          <w:sz w:val="20"/>
          <w:szCs w:val="20"/>
        </w:rPr>
        <w:t xml:space="preserve"> 2024</w:t>
      </w:r>
      <w:r w:rsidRPr="00B53A14">
        <w:rPr>
          <w:rFonts w:ascii="Marianne" w:hAnsi="Marianne" w:cs="Calibri"/>
          <w:sz w:val="20"/>
          <w:szCs w:val="20"/>
        </w:rPr>
        <w:t xml:space="preserve"> – printemps 2025 » est active à compter du 15 janvier 2025. Elle maintient le territoire national au niveau « urgence attentat ».</w:t>
      </w:r>
      <w:r>
        <w:rPr>
          <w:rFonts w:ascii="Marianne" w:hAnsi="Marianne" w:cs="Calibri"/>
          <w:sz w:val="20"/>
          <w:szCs w:val="20"/>
        </w:rPr>
        <w:t xml:space="preserve"> </w:t>
      </w:r>
    </w:p>
    <w:p w14:paraId="72644A12" w14:textId="3F5A6E4A" w:rsidR="00B53A14" w:rsidRPr="00B53A14" w:rsidRDefault="00B53A14" w:rsidP="00EB7F97">
      <w:pPr>
        <w:autoSpaceDE w:val="0"/>
        <w:autoSpaceDN w:val="0"/>
        <w:adjustRightInd w:val="0"/>
        <w:spacing w:before="120"/>
        <w:jc w:val="both"/>
        <w:rPr>
          <w:rFonts w:ascii="Marianne" w:hAnsi="Marianne" w:cs="Calibri"/>
          <w:sz w:val="20"/>
          <w:szCs w:val="20"/>
        </w:rPr>
      </w:pPr>
      <w:r>
        <w:rPr>
          <w:rFonts w:ascii="Marianne" w:hAnsi="Marianne" w:cs="Calibri"/>
          <w:sz w:val="20"/>
          <w:szCs w:val="20"/>
        </w:rPr>
        <w:t>S’agissant de la s</w:t>
      </w:r>
      <w:r w:rsidRPr="00B53A14">
        <w:rPr>
          <w:rFonts w:ascii="Marianne" w:hAnsi="Marianne" w:cs="Calibri"/>
          <w:sz w:val="20"/>
          <w:szCs w:val="20"/>
        </w:rPr>
        <w:t>écurisation des établissements d’enseignement et de recherche, des structures d’accueil collectif de mineurs (ACM), des séjours de cohésion du SNU et des établissements publics relevant du ministère des sports, de la jeunesse et de la vie associative</w:t>
      </w:r>
      <w:r>
        <w:rPr>
          <w:rFonts w:ascii="Marianne" w:hAnsi="Marianne" w:cs="Calibri"/>
          <w:sz w:val="20"/>
          <w:szCs w:val="20"/>
        </w:rPr>
        <w:t>, l</w:t>
      </w:r>
      <w:r w:rsidRPr="00B53A14">
        <w:rPr>
          <w:rFonts w:ascii="Marianne" w:hAnsi="Marianne" w:cs="Calibri"/>
          <w:sz w:val="20"/>
          <w:szCs w:val="20"/>
        </w:rPr>
        <w:t xml:space="preserve">’adaptation de cette posture met l’accent sur : </w:t>
      </w:r>
    </w:p>
    <w:p w14:paraId="0C7A775F" w14:textId="77777777" w:rsidR="00B53A14" w:rsidRPr="00B53A14" w:rsidRDefault="00B53A14">
      <w:pPr>
        <w:pStyle w:val="Paragraphedeliste"/>
        <w:numPr>
          <w:ilvl w:val="0"/>
          <w:numId w:val="20"/>
        </w:numPr>
        <w:autoSpaceDE w:val="0"/>
        <w:autoSpaceDN w:val="0"/>
        <w:adjustRightInd w:val="0"/>
        <w:spacing w:before="120" w:after="0" w:line="240" w:lineRule="auto"/>
        <w:contextualSpacing w:val="0"/>
        <w:jc w:val="both"/>
        <w:rPr>
          <w:rFonts w:ascii="Marianne" w:hAnsi="Marianne" w:cs="Calibri"/>
          <w:sz w:val="20"/>
          <w:szCs w:val="20"/>
        </w:rPr>
      </w:pPr>
      <w:r w:rsidRPr="00B53A14">
        <w:rPr>
          <w:rFonts w:ascii="Marianne" w:hAnsi="Marianne" w:cs="Calibri"/>
          <w:sz w:val="20"/>
          <w:szCs w:val="20"/>
        </w:rPr>
        <w:t>Le maintien des efforts en matière de sécurité des établissements et de protection des personnes, dans le prolongement des mesures actives depuis le 13 octobre 2023 ;</w:t>
      </w:r>
    </w:p>
    <w:p w14:paraId="51424177" w14:textId="77777777" w:rsidR="00B53A14" w:rsidRPr="00B53A14" w:rsidRDefault="00B53A14">
      <w:pPr>
        <w:pStyle w:val="Paragraphedeliste"/>
        <w:numPr>
          <w:ilvl w:val="0"/>
          <w:numId w:val="20"/>
        </w:numPr>
        <w:autoSpaceDE w:val="0"/>
        <w:autoSpaceDN w:val="0"/>
        <w:adjustRightInd w:val="0"/>
        <w:spacing w:before="60" w:after="240" w:line="240" w:lineRule="auto"/>
        <w:ind w:left="714" w:hanging="357"/>
        <w:contextualSpacing w:val="0"/>
        <w:jc w:val="both"/>
        <w:rPr>
          <w:rFonts w:ascii="Marianne" w:hAnsi="Marianne" w:cs="Calibri"/>
          <w:sz w:val="20"/>
          <w:szCs w:val="20"/>
        </w:rPr>
      </w:pPr>
      <w:r w:rsidRPr="00B53A14">
        <w:rPr>
          <w:rFonts w:ascii="Marianne" w:hAnsi="Marianne" w:cs="Calibri"/>
          <w:sz w:val="20"/>
          <w:szCs w:val="20"/>
        </w:rPr>
        <w:t>Le maintien d’une haute vigilance quant à la sécurisation des systèmes d’information notamment face à la récente vague d’incidents de sécurité numérique et au vu de l’évaluation de la menace cyber.</w:t>
      </w:r>
    </w:p>
    <w:p w14:paraId="75D656C8" w14:textId="77777777" w:rsidR="00B53A14" w:rsidRPr="00B53A14" w:rsidRDefault="00B53A14">
      <w:pPr>
        <w:pStyle w:val="Paragraphedeliste"/>
        <w:numPr>
          <w:ilvl w:val="0"/>
          <w:numId w:val="7"/>
        </w:numPr>
        <w:autoSpaceDE w:val="0"/>
        <w:autoSpaceDN w:val="0"/>
        <w:adjustRightInd w:val="0"/>
        <w:spacing w:before="120" w:after="0" w:line="240" w:lineRule="auto"/>
        <w:ind w:left="426"/>
        <w:contextualSpacing w:val="0"/>
        <w:jc w:val="both"/>
        <w:rPr>
          <w:rFonts w:ascii="Marianne" w:hAnsi="Marianne" w:cs="Calibri"/>
          <w:sz w:val="20"/>
          <w:szCs w:val="20"/>
        </w:rPr>
      </w:pPr>
      <w:r w:rsidRPr="00B53A14">
        <w:rPr>
          <w:rFonts w:ascii="Marianne" w:hAnsi="Marianne" w:cs="Calibri"/>
          <w:sz w:val="20"/>
          <w:szCs w:val="20"/>
        </w:rPr>
        <w:t>Objectifs de sécurité recherchés durant la période</w:t>
      </w:r>
    </w:p>
    <w:p w14:paraId="3ACC2DB8" w14:textId="77777777" w:rsidR="00B53A14" w:rsidRPr="00B53A14" w:rsidRDefault="00B53A14">
      <w:pPr>
        <w:pStyle w:val="Paragraphedeliste"/>
        <w:numPr>
          <w:ilvl w:val="0"/>
          <w:numId w:val="19"/>
        </w:numPr>
        <w:autoSpaceDE w:val="0"/>
        <w:autoSpaceDN w:val="0"/>
        <w:adjustRightInd w:val="0"/>
        <w:spacing w:before="120" w:after="0" w:line="240" w:lineRule="auto"/>
        <w:contextualSpacing w:val="0"/>
        <w:jc w:val="both"/>
        <w:rPr>
          <w:rFonts w:ascii="Marianne" w:hAnsi="Marianne" w:cs="Calibri"/>
          <w:sz w:val="20"/>
          <w:szCs w:val="20"/>
        </w:rPr>
      </w:pPr>
      <w:r w:rsidRPr="00B53A14">
        <w:rPr>
          <w:rFonts w:ascii="Marianne" w:hAnsi="Marianne" w:cs="Calibri"/>
          <w:sz w:val="20"/>
          <w:szCs w:val="20"/>
        </w:rPr>
        <w:t xml:space="preserve">Information et coordination entre les acteurs </w:t>
      </w:r>
    </w:p>
    <w:p w14:paraId="4602B772" w14:textId="77777777" w:rsidR="00B53A14" w:rsidRPr="00B53A14" w:rsidRDefault="00B53A14" w:rsidP="00EB7F97">
      <w:pPr>
        <w:autoSpaceDE w:val="0"/>
        <w:autoSpaceDN w:val="0"/>
        <w:adjustRightInd w:val="0"/>
        <w:spacing w:before="120"/>
        <w:jc w:val="both"/>
        <w:rPr>
          <w:rFonts w:ascii="Marianne" w:hAnsi="Marianne" w:cs="Calibri"/>
          <w:sz w:val="20"/>
          <w:szCs w:val="20"/>
        </w:rPr>
      </w:pPr>
      <w:r w:rsidRPr="00B53A14">
        <w:rPr>
          <w:rFonts w:ascii="Marianne" w:hAnsi="Marianne" w:cs="Calibri"/>
          <w:sz w:val="20"/>
          <w:szCs w:val="20"/>
        </w:rPr>
        <w:t>Il est impératif que des échanges soient engagés avec les partenaires locaux, notamment les correspondants en préfecture et auprès des instances dédiées afin que soient identifiés les établissements, activités ou zones les plus à risque. L’état de la menace devra être connu et partagé entre les acteurs. Toute menace, violence ou atteinte à la sécurité devra être signalée aux autorités et partenaires concernés.</w:t>
      </w:r>
    </w:p>
    <w:p w14:paraId="714474D1" w14:textId="77777777" w:rsidR="00B53A14" w:rsidRPr="00B53A14" w:rsidRDefault="00B53A14" w:rsidP="00EB7F97">
      <w:pPr>
        <w:autoSpaceDE w:val="0"/>
        <w:autoSpaceDN w:val="0"/>
        <w:adjustRightInd w:val="0"/>
        <w:spacing w:before="120"/>
        <w:jc w:val="both"/>
        <w:rPr>
          <w:rFonts w:ascii="Marianne" w:hAnsi="Marianne" w:cs="Calibri"/>
          <w:sz w:val="20"/>
          <w:szCs w:val="20"/>
        </w:rPr>
      </w:pPr>
      <w:r w:rsidRPr="00B53A14">
        <w:rPr>
          <w:rFonts w:ascii="Marianne" w:hAnsi="Marianne" w:cs="Calibri"/>
          <w:sz w:val="20"/>
          <w:szCs w:val="20"/>
        </w:rPr>
        <w:t xml:space="preserve">Le partage d’informations et les procédures d’alerte et de gestion de crise sont à actualiser et à renforcer entre les relais des MEN/MESR/MSJVA (bureau de la veille, de l’alerte et l’analyse-BV2A, gouvernances académiques, fonctionnaires de sécurité et de défense, </w:t>
      </w:r>
      <w:r w:rsidRPr="00B53A14">
        <w:rPr>
          <w:rFonts w:ascii="Marianne" w:hAnsi="Marianne" w:cs="Calibri"/>
          <w:i/>
          <w:sz w:val="20"/>
          <w:szCs w:val="20"/>
        </w:rPr>
        <w:t>etc</w:t>
      </w:r>
      <w:r w:rsidRPr="00B53A14">
        <w:rPr>
          <w:rFonts w:ascii="Marianne" w:hAnsi="Marianne" w:cs="Calibri"/>
          <w:sz w:val="20"/>
          <w:szCs w:val="20"/>
        </w:rPr>
        <w:t>.) ainsi qu’avec les partenaires identifiés.</w:t>
      </w:r>
    </w:p>
    <w:p w14:paraId="6A425F0C" w14:textId="77777777" w:rsidR="00B53A14" w:rsidRPr="00B53A14" w:rsidRDefault="00B53A14">
      <w:pPr>
        <w:pStyle w:val="Paragraphedeliste"/>
        <w:numPr>
          <w:ilvl w:val="0"/>
          <w:numId w:val="19"/>
        </w:numPr>
        <w:autoSpaceDE w:val="0"/>
        <w:autoSpaceDN w:val="0"/>
        <w:adjustRightInd w:val="0"/>
        <w:spacing w:before="120" w:after="0" w:line="240" w:lineRule="auto"/>
        <w:contextualSpacing w:val="0"/>
        <w:jc w:val="both"/>
        <w:rPr>
          <w:rFonts w:ascii="Marianne" w:hAnsi="Marianne" w:cs="Calibri"/>
          <w:sz w:val="20"/>
          <w:szCs w:val="20"/>
        </w:rPr>
      </w:pPr>
      <w:r w:rsidRPr="00B53A14">
        <w:rPr>
          <w:rFonts w:ascii="Marianne" w:hAnsi="Marianne" w:cs="Calibri"/>
          <w:sz w:val="20"/>
          <w:szCs w:val="20"/>
        </w:rPr>
        <w:t>Mesures de sécurisation des personnes et des biens</w:t>
      </w:r>
    </w:p>
    <w:p w14:paraId="0F454992" w14:textId="77777777" w:rsidR="00B53A14" w:rsidRPr="00B53A14" w:rsidRDefault="00B53A14" w:rsidP="00EB7F97">
      <w:pPr>
        <w:autoSpaceDE w:val="0"/>
        <w:autoSpaceDN w:val="0"/>
        <w:adjustRightInd w:val="0"/>
        <w:spacing w:before="120"/>
        <w:jc w:val="both"/>
        <w:rPr>
          <w:rFonts w:ascii="Marianne" w:hAnsi="Marianne" w:cs="Calibri"/>
          <w:sz w:val="20"/>
          <w:szCs w:val="20"/>
        </w:rPr>
      </w:pPr>
      <w:r w:rsidRPr="00B53A14">
        <w:rPr>
          <w:rFonts w:ascii="Marianne" w:hAnsi="Marianne" w:cs="Calibri"/>
          <w:sz w:val="20"/>
          <w:szCs w:val="20"/>
        </w:rPr>
        <w:t xml:space="preserve">Les établissements d’enseignement et de recherche sont des cibles privilégiées. L’attentat du 13 octobre 2023 à Arras confirme la sensibilité forte de ces établissements. </w:t>
      </w:r>
    </w:p>
    <w:p w14:paraId="70242354" w14:textId="0F610462" w:rsidR="00B53A14" w:rsidRPr="00B53A14" w:rsidRDefault="00B53A14" w:rsidP="00EB7F97">
      <w:pPr>
        <w:autoSpaceDE w:val="0"/>
        <w:autoSpaceDN w:val="0"/>
        <w:adjustRightInd w:val="0"/>
        <w:spacing w:before="120"/>
        <w:jc w:val="both"/>
        <w:rPr>
          <w:rFonts w:ascii="Marianne" w:hAnsi="Marianne" w:cs="Calibri"/>
          <w:sz w:val="20"/>
          <w:szCs w:val="20"/>
        </w:rPr>
      </w:pPr>
      <w:r w:rsidRPr="00B53A14">
        <w:rPr>
          <w:rFonts w:ascii="Marianne" w:hAnsi="Marianne" w:cs="Calibri"/>
          <w:sz w:val="20"/>
          <w:szCs w:val="20"/>
        </w:rPr>
        <w:t>Les directives ministérielles et interministérielles transmises à compter du 13 octobre 2023 sont maintenues</w:t>
      </w:r>
      <w:r w:rsidRPr="00B53A14">
        <w:rPr>
          <w:rStyle w:val="Appelnotedebasdep"/>
          <w:rFonts w:ascii="Marianne" w:hAnsi="Marianne" w:cs="Calibri"/>
          <w:sz w:val="20"/>
          <w:szCs w:val="20"/>
        </w:rPr>
        <w:footnoteReference w:id="1"/>
      </w:r>
      <w:r w:rsidRPr="00B53A14">
        <w:rPr>
          <w:rFonts w:ascii="Marianne" w:hAnsi="Marianne" w:cs="Calibri"/>
          <w:sz w:val="20"/>
          <w:szCs w:val="20"/>
        </w:rPr>
        <w:t xml:space="preserve">, et s’appliquent à tous les établissements d’enseignement, de recherche et aux </w:t>
      </w:r>
      <w:r w:rsidRPr="00B53A14">
        <w:rPr>
          <w:rFonts w:ascii="Marianne" w:hAnsi="Marianne" w:cs="Calibri"/>
          <w:sz w:val="20"/>
          <w:szCs w:val="20"/>
        </w:rPr>
        <w:lastRenderedPageBreak/>
        <w:t xml:space="preserve">autres établissements accueillant les mêmes publics (centres régionaux des œuvres universitaires et scolaires, structures d’accueil collectif de mineurs, centres d’information et d’orientation, </w:t>
      </w:r>
      <w:r w:rsidRPr="00B53A14">
        <w:rPr>
          <w:rFonts w:ascii="Marianne" w:hAnsi="Marianne" w:cs="Calibri"/>
          <w:i/>
          <w:sz w:val="20"/>
          <w:szCs w:val="20"/>
        </w:rPr>
        <w:t>etc</w:t>
      </w:r>
      <w:r w:rsidRPr="00B53A14">
        <w:rPr>
          <w:rFonts w:ascii="Marianne" w:hAnsi="Marianne" w:cs="Calibri"/>
          <w:sz w:val="20"/>
          <w:szCs w:val="20"/>
        </w:rPr>
        <w:t>.).</w:t>
      </w:r>
    </w:p>
    <w:p w14:paraId="356C3DAF" w14:textId="17F1D8CE" w:rsidR="00B53A14" w:rsidRPr="00B53A14" w:rsidRDefault="00B53A14" w:rsidP="00EB7F97">
      <w:pPr>
        <w:autoSpaceDE w:val="0"/>
        <w:autoSpaceDN w:val="0"/>
        <w:adjustRightInd w:val="0"/>
        <w:spacing w:before="120"/>
        <w:jc w:val="both"/>
        <w:rPr>
          <w:rFonts w:ascii="Marianne" w:hAnsi="Marianne" w:cs="Calibri"/>
          <w:sz w:val="20"/>
          <w:szCs w:val="20"/>
        </w:rPr>
      </w:pPr>
      <w:r w:rsidRPr="00B53A14">
        <w:rPr>
          <w:rFonts w:ascii="Marianne" w:hAnsi="Marianne" w:cs="Calibri"/>
          <w:sz w:val="20"/>
          <w:szCs w:val="20"/>
        </w:rPr>
        <w:t>S’agissant des établissements relevant du MASA, ils doivent maintenir leurs efforts de sécurisation des personnes (apprenants et personnels) selon les instructions nationales</w:t>
      </w:r>
      <w:r w:rsidRPr="00B53A14">
        <w:rPr>
          <w:rStyle w:val="Appelnotedebasdep"/>
          <w:rFonts w:ascii="Marianne" w:hAnsi="Marianne" w:cs="Calibri"/>
          <w:sz w:val="20"/>
          <w:szCs w:val="20"/>
        </w:rPr>
        <w:footnoteReference w:id="2"/>
      </w:r>
      <w:r w:rsidRPr="00B53A14">
        <w:rPr>
          <w:rFonts w:ascii="Marianne" w:hAnsi="Marianne" w:cs="Calibri"/>
          <w:sz w:val="20"/>
          <w:szCs w:val="20"/>
        </w:rPr>
        <w:t xml:space="preserve"> et locales en vigueur.</w:t>
      </w:r>
    </w:p>
    <w:p w14:paraId="14873945" w14:textId="77777777" w:rsidR="00B53A14" w:rsidRPr="00B53A14" w:rsidRDefault="00B53A14" w:rsidP="00EB7F97">
      <w:pPr>
        <w:autoSpaceDE w:val="0"/>
        <w:autoSpaceDN w:val="0"/>
        <w:adjustRightInd w:val="0"/>
        <w:spacing w:before="120"/>
        <w:jc w:val="both"/>
        <w:rPr>
          <w:rFonts w:ascii="Marianne" w:hAnsi="Marianne" w:cs="Calibri"/>
          <w:sz w:val="20"/>
          <w:szCs w:val="20"/>
        </w:rPr>
      </w:pPr>
      <w:r w:rsidRPr="00B53A14">
        <w:rPr>
          <w:rFonts w:ascii="Marianne" w:hAnsi="Marianne" w:cs="Calibri"/>
          <w:sz w:val="20"/>
          <w:szCs w:val="20"/>
        </w:rPr>
        <w:t>Les services académiques s’assureront de la bonne connaissance et de l’application des consignes en cas de réception de messages de menaces ou de découverte d’un objet suspect, en lien avec la préfecture et les forces de sécurité intérieure.</w:t>
      </w:r>
    </w:p>
    <w:p w14:paraId="22ACC59D" w14:textId="1B10A5E8" w:rsidR="00B53A14" w:rsidRPr="00B53A14" w:rsidRDefault="00B53A14" w:rsidP="00EB7F97">
      <w:pPr>
        <w:autoSpaceDE w:val="0"/>
        <w:autoSpaceDN w:val="0"/>
        <w:adjustRightInd w:val="0"/>
        <w:spacing w:before="120"/>
        <w:jc w:val="both"/>
        <w:rPr>
          <w:rFonts w:ascii="Marianne" w:hAnsi="Marianne" w:cs="Calibri"/>
          <w:sz w:val="20"/>
          <w:szCs w:val="20"/>
        </w:rPr>
      </w:pPr>
      <w:r w:rsidRPr="00B53A14">
        <w:rPr>
          <w:rFonts w:ascii="Marianne" w:hAnsi="Marianne" w:cs="Calibri"/>
          <w:sz w:val="20"/>
          <w:szCs w:val="20"/>
        </w:rPr>
        <w:t xml:space="preserve">Concernant les séjours de cohésion du </w:t>
      </w:r>
      <w:r w:rsidRPr="00B53A14">
        <w:rPr>
          <w:rFonts w:ascii="Marianne" w:hAnsi="Marianne" w:cs="Calibri"/>
          <w:iCs/>
          <w:sz w:val="20"/>
          <w:szCs w:val="20"/>
        </w:rPr>
        <w:t>service national universel</w:t>
      </w:r>
      <w:r w:rsidRPr="00B53A14">
        <w:rPr>
          <w:rFonts w:ascii="Marianne" w:hAnsi="Marianne" w:cs="Calibri"/>
          <w:sz w:val="20"/>
          <w:szCs w:val="20"/>
        </w:rPr>
        <w:t xml:space="preserve"> (SNU), les services académiques</w:t>
      </w:r>
      <w:r w:rsidR="00E64918">
        <w:rPr>
          <w:rFonts w:ascii="Marianne" w:hAnsi="Marianne" w:cs="Calibri"/>
          <w:sz w:val="20"/>
          <w:szCs w:val="20"/>
        </w:rPr>
        <w:t xml:space="preserve">, </w:t>
      </w:r>
      <w:r w:rsidRPr="00B53A14">
        <w:rPr>
          <w:rFonts w:ascii="Marianne" w:hAnsi="Marianne" w:cs="Calibri"/>
          <w:sz w:val="20"/>
          <w:szCs w:val="20"/>
        </w:rPr>
        <w:t>en lien avec les chefs de centres</w:t>
      </w:r>
      <w:r w:rsidR="004B6B92">
        <w:rPr>
          <w:rFonts w:ascii="Marianne" w:hAnsi="Marianne" w:cs="Calibri"/>
          <w:sz w:val="20"/>
          <w:szCs w:val="20"/>
        </w:rPr>
        <w:t>,</w:t>
      </w:r>
      <w:r w:rsidRPr="00B53A14">
        <w:rPr>
          <w:rFonts w:ascii="Marianne" w:hAnsi="Marianne" w:cs="Calibri"/>
          <w:sz w:val="20"/>
          <w:szCs w:val="20"/>
        </w:rPr>
        <w:t xml:space="preserve"> veilleront à la mise en œuvre des mesures de sécurisation, de prévention et de réaction en partenariat avec la préfecture, la mairie</w:t>
      </w:r>
      <w:r w:rsidRPr="00B53A14">
        <w:rPr>
          <w:rStyle w:val="Appelnotedebasdep"/>
          <w:rFonts w:ascii="Marianne" w:hAnsi="Marianne" w:cs="Calibri"/>
          <w:sz w:val="20"/>
          <w:szCs w:val="20"/>
        </w:rPr>
        <w:footnoteReference w:id="3"/>
      </w:r>
      <w:r w:rsidRPr="00B53A14">
        <w:rPr>
          <w:rFonts w:ascii="Marianne" w:hAnsi="Marianne" w:cs="Calibri"/>
          <w:sz w:val="20"/>
          <w:szCs w:val="20"/>
        </w:rPr>
        <w:t>, les forces de l’ordre et la police municipale.</w:t>
      </w:r>
    </w:p>
    <w:p w14:paraId="5925DEB1" w14:textId="5F414B96" w:rsidR="00B53A14" w:rsidRPr="00B53A14" w:rsidRDefault="00B53A14" w:rsidP="00EB7F97">
      <w:pPr>
        <w:autoSpaceDE w:val="0"/>
        <w:autoSpaceDN w:val="0"/>
        <w:adjustRightInd w:val="0"/>
        <w:spacing w:before="120"/>
        <w:jc w:val="both"/>
        <w:rPr>
          <w:rFonts w:ascii="Marianne" w:hAnsi="Marianne" w:cs="Calibri"/>
          <w:sz w:val="20"/>
          <w:szCs w:val="20"/>
        </w:rPr>
      </w:pPr>
      <w:r w:rsidRPr="00B53A14">
        <w:rPr>
          <w:rFonts w:ascii="Marianne" w:hAnsi="Marianne" w:cs="Calibri"/>
          <w:sz w:val="20"/>
          <w:szCs w:val="20"/>
        </w:rPr>
        <w:t>Dans les établissements et les sites des opérateurs sous tutelle des MEN</w:t>
      </w:r>
      <w:r w:rsidR="00E64918">
        <w:rPr>
          <w:rFonts w:ascii="Marianne" w:hAnsi="Marianne" w:cs="Calibri"/>
          <w:sz w:val="20"/>
          <w:szCs w:val="20"/>
        </w:rPr>
        <w:t xml:space="preserve">ESR, </w:t>
      </w:r>
      <w:r w:rsidRPr="00B53A14">
        <w:rPr>
          <w:rFonts w:ascii="Marianne" w:hAnsi="Marianne" w:cs="Calibri"/>
          <w:sz w:val="20"/>
          <w:szCs w:val="20"/>
        </w:rPr>
        <w:t xml:space="preserve">MSJVA et du MASA, une attention particulière sera portée à la protection et aux contrôles des laboratoires sensibles soumis à une réglementation spécifique, ainsi qu’aux lieux de stockage de matières dangereuses (sources radioactives, produits toxiques ou agents pathogènes, précurseurs d’explosifs, matières biologiques, etc.) et lieux abritant des animaleries. Les zones considérées sensibles (zones à régime restrictif, zones sécurisées, zones d’accès restreint) doivent faire l’objet d’une vigilance maximale, de procédures de contrôle renforcées et de signalements systématiques. </w:t>
      </w:r>
    </w:p>
    <w:p w14:paraId="1CDD1128" w14:textId="77777777" w:rsidR="00B53A14" w:rsidRPr="00B53A14" w:rsidRDefault="00B53A14">
      <w:pPr>
        <w:pStyle w:val="Paragraphedeliste"/>
        <w:numPr>
          <w:ilvl w:val="0"/>
          <w:numId w:val="19"/>
        </w:numPr>
        <w:autoSpaceDE w:val="0"/>
        <w:autoSpaceDN w:val="0"/>
        <w:adjustRightInd w:val="0"/>
        <w:spacing w:before="120" w:after="0" w:line="240" w:lineRule="auto"/>
        <w:contextualSpacing w:val="0"/>
        <w:jc w:val="both"/>
        <w:rPr>
          <w:rFonts w:ascii="Marianne" w:hAnsi="Marianne" w:cs="Calibri"/>
          <w:sz w:val="20"/>
          <w:szCs w:val="20"/>
        </w:rPr>
      </w:pPr>
      <w:r w:rsidRPr="00B53A14">
        <w:rPr>
          <w:rFonts w:ascii="Marianne" w:hAnsi="Marianne" w:cs="Calibri"/>
          <w:sz w:val="20"/>
          <w:szCs w:val="20"/>
        </w:rPr>
        <w:t xml:space="preserve">Sécurité des systèmes d’information </w:t>
      </w:r>
    </w:p>
    <w:p w14:paraId="67E7F1BD" w14:textId="77777777" w:rsidR="00B53A14" w:rsidRPr="00B53A14" w:rsidRDefault="00B53A14" w:rsidP="00EB7F97">
      <w:pPr>
        <w:autoSpaceDE w:val="0"/>
        <w:autoSpaceDN w:val="0"/>
        <w:adjustRightInd w:val="0"/>
        <w:spacing w:before="120"/>
        <w:jc w:val="both"/>
        <w:rPr>
          <w:rFonts w:ascii="Marianne" w:hAnsi="Marianne" w:cs="Calibri"/>
          <w:sz w:val="20"/>
          <w:szCs w:val="20"/>
        </w:rPr>
      </w:pPr>
      <w:r w:rsidRPr="00B53A14">
        <w:rPr>
          <w:rFonts w:ascii="Marianne" w:hAnsi="Marianne" w:cs="Calibri"/>
          <w:sz w:val="20"/>
          <w:szCs w:val="20"/>
        </w:rPr>
        <w:t>Le maintien d’une vigilance quant à la sécurité des systèmes d’information est de rigueur en s’appuyant sur tous les acteurs ministériels et les consignes relayées par le fonctionnaire de sécurité des systèmes d’information.</w:t>
      </w:r>
    </w:p>
    <w:p w14:paraId="07D2C4E1" w14:textId="77777777" w:rsidR="00F94102" w:rsidRPr="00FB760D" w:rsidRDefault="00F94102" w:rsidP="00D22CA1">
      <w:pPr>
        <w:spacing w:after="0"/>
        <w:jc w:val="both"/>
        <w:rPr>
          <w:rFonts w:ascii="Marianne" w:hAnsi="Marianne" w:cs="Arial"/>
          <w:b/>
          <w:bCs/>
          <w:sz w:val="20"/>
          <w:szCs w:val="24"/>
        </w:rPr>
      </w:pPr>
    </w:p>
    <w:bookmarkEnd w:id="0"/>
    <w:p w14:paraId="388A00E9" w14:textId="4A1B93C1" w:rsidR="00473DB5" w:rsidRPr="00984C22" w:rsidRDefault="00F94102" w:rsidP="00D22CA1">
      <w:pPr>
        <w:autoSpaceDE w:val="0"/>
        <w:autoSpaceDN w:val="0"/>
        <w:adjustRightInd w:val="0"/>
        <w:spacing w:before="120"/>
        <w:jc w:val="both"/>
        <w:rPr>
          <w:rFonts w:ascii="Marianne" w:hAnsi="Marianne" w:cs="Times New Roman"/>
          <w:sz w:val="20"/>
          <w:szCs w:val="20"/>
        </w:rPr>
      </w:pPr>
      <w:r>
        <w:rPr>
          <w:rFonts w:ascii="Marianne" w:eastAsiaTheme="majorEastAsia" w:hAnsi="Marianne" w:cstheme="majorBidi"/>
          <w:b/>
          <w:color w:val="002060"/>
          <w:sz w:val="20"/>
          <w:szCs w:val="20"/>
        </w:rPr>
        <w:t xml:space="preserve">PARTIE </w:t>
      </w:r>
      <w:r w:rsidR="00B53A14">
        <w:rPr>
          <w:rFonts w:ascii="Marianne" w:eastAsiaTheme="majorEastAsia" w:hAnsi="Marianne" w:cstheme="majorBidi"/>
          <w:b/>
          <w:color w:val="002060"/>
          <w:sz w:val="20"/>
          <w:szCs w:val="20"/>
        </w:rPr>
        <w:t xml:space="preserve">2 </w:t>
      </w:r>
      <w:r>
        <w:rPr>
          <w:rFonts w:ascii="Marianne" w:eastAsiaTheme="majorEastAsia" w:hAnsi="Marianne" w:cstheme="majorBidi"/>
          <w:b/>
          <w:color w:val="002060"/>
          <w:sz w:val="20"/>
          <w:szCs w:val="20"/>
        </w:rPr>
        <w:t xml:space="preserve">: </w:t>
      </w:r>
      <w:r w:rsidR="002F3B03" w:rsidRPr="00984C22">
        <w:rPr>
          <w:rFonts w:ascii="Marianne" w:eastAsiaTheme="majorEastAsia" w:hAnsi="Marianne" w:cstheme="majorBidi"/>
          <w:b/>
          <w:color w:val="002060"/>
          <w:sz w:val="20"/>
          <w:szCs w:val="20"/>
        </w:rPr>
        <w:t>SYNTHESE DES</w:t>
      </w:r>
      <w:r w:rsidR="002F3B03">
        <w:rPr>
          <w:rFonts w:ascii="Marianne" w:eastAsiaTheme="majorEastAsia" w:hAnsi="Marianne" w:cstheme="majorBidi"/>
          <w:b/>
          <w:color w:val="002060"/>
          <w:sz w:val="20"/>
          <w:szCs w:val="20"/>
        </w:rPr>
        <w:t xml:space="preserve"> MESURES </w:t>
      </w:r>
      <w:r w:rsidR="008D0F15">
        <w:rPr>
          <w:rFonts w:ascii="Marianne" w:eastAsiaTheme="majorEastAsia" w:hAnsi="Marianne" w:cstheme="majorBidi"/>
          <w:b/>
          <w:color w:val="002060"/>
          <w:sz w:val="20"/>
          <w:szCs w:val="20"/>
        </w:rPr>
        <w:t xml:space="preserve">VIGIPIRATE </w:t>
      </w:r>
      <w:r w:rsidR="002F3B03">
        <w:rPr>
          <w:rFonts w:ascii="Marianne" w:eastAsiaTheme="majorEastAsia" w:hAnsi="Marianne" w:cstheme="majorBidi"/>
          <w:b/>
          <w:color w:val="002060"/>
          <w:sz w:val="20"/>
          <w:szCs w:val="20"/>
        </w:rPr>
        <w:t>ANTERIEURES MAINTENUES</w:t>
      </w:r>
      <w:r w:rsidR="003118E7">
        <w:rPr>
          <w:rFonts w:ascii="Marianne" w:eastAsiaTheme="majorEastAsia" w:hAnsi="Marianne" w:cstheme="majorBidi"/>
          <w:b/>
          <w:color w:val="002060"/>
          <w:sz w:val="20"/>
          <w:szCs w:val="20"/>
        </w:rPr>
        <w:t xml:space="preserve"> </w:t>
      </w:r>
    </w:p>
    <w:p w14:paraId="245B8E99" w14:textId="77777777" w:rsidR="00B53A14" w:rsidRPr="008D0F15" w:rsidRDefault="00B53A14" w:rsidP="00B53A14">
      <w:pPr>
        <w:pStyle w:val="Titre1"/>
        <w:numPr>
          <w:ilvl w:val="0"/>
          <w:numId w:val="42"/>
        </w:numPr>
        <w:spacing w:before="120" w:after="120" w:line="276" w:lineRule="auto"/>
        <w:jc w:val="both"/>
        <w:rPr>
          <w:rFonts w:ascii="Marianne" w:hAnsi="Marianne"/>
          <w:b/>
          <w:color w:val="002060"/>
          <w:sz w:val="20"/>
          <w:szCs w:val="20"/>
        </w:rPr>
      </w:pPr>
      <w:bookmarkStart w:id="1" w:name="_Toc132898184"/>
      <w:r w:rsidRPr="008D0F15">
        <w:rPr>
          <w:rFonts w:ascii="Marianne" w:hAnsi="Marianne"/>
          <w:b/>
          <w:color w:val="002060"/>
          <w:sz w:val="20"/>
          <w:szCs w:val="20"/>
        </w:rPr>
        <w:t>Sécurisation du numérique (ANSSI)</w:t>
      </w:r>
    </w:p>
    <w:p w14:paraId="677A442B" w14:textId="63599C8C" w:rsidR="00B53A14" w:rsidRPr="00886D1A" w:rsidRDefault="00B53A14" w:rsidP="00B53A14">
      <w:pPr>
        <w:spacing w:before="60"/>
        <w:jc w:val="both"/>
        <w:rPr>
          <w:rFonts w:ascii="Marianne" w:hAnsi="Marianne" w:cs="Arial"/>
          <w:bCs/>
          <w:sz w:val="20"/>
          <w:szCs w:val="20"/>
        </w:rPr>
      </w:pPr>
      <w:r w:rsidRPr="00886D1A">
        <w:rPr>
          <w:rFonts w:ascii="Marianne" w:hAnsi="Marianne" w:cs="Arial"/>
          <w:bCs/>
          <w:sz w:val="20"/>
          <w:szCs w:val="20"/>
        </w:rPr>
        <w:t>Les menaces visant les administrations et les entreprises privées restent élevées et variées (attaques par rançongiciels, attaques indirectes et vulnérabilités critiques entre autres). Afin de se tenir à jour du niveau de la menace et des mesures cyber, l’ANSSI préconise de consulter régulièrement les sites suivants</w:t>
      </w:r>
      <w:r w:rsidRPr="00886D1A">
        <w:rPr>
          <w:rFonts w:ascii="Marianne" w:hAnsi="Marianne" w:cs="Courier New"/>
          <w:bCs/>
          <w:sz w:val="20"/>
          <w:szCs w:val="20"/>
        </w:rPr>
        <w:t> </w:t>
      </w:r>
      <w:r w:rsidRPr="00886D1A">
        <w:rPr>
          <w:rFonts w:ascii="Marianne" w:hAnsi="Marianne" w:cs="Arial"/>
          <w:bCs/>
          <w:sz w:val="20"/>
          <w:szCs w:val="20"/>
        </w:rPr>
        <w:t xml:space="preserve">: </w:t>
      </w:r>
      <w:hyperlink r:id="rId8" w:history="1">
        <w:r w:rsidRPr="00886D1A">
          <w:rPr>
            <w:rStyle w:val="Lienhypertexte"/>
            <w:rFonts w:ascii="Marianne" w:hAnsi="Marianne" w:cs="Arial"/>
            <w:bCs/>
            <w:color w:val="auto"/>
            <w:sz w:val="20"/>
            <w:szCs w:val="20"/>
          </w:rPr>
          <w:t>https://www.cyber.gouv.fr</w:t>
        </w:r>
      </w:hyperlink>
      <w:r w:rsidRPr="00886D1A">
        <w:rPr>
          <w:rFonts w:ascii="Marianne" w:hAnsi="Marianne" w:cs="Arial"/>
          <w:bCs/>
          <w:sz w:val="20"/>
          <w:szCs w:val="20"/>
        </w:rPr>
        <w:t xml:space="preserve"> (site de l’</w:t>
      </w:r>
      <w:r w:rsidR="00D04E42">
        <w:rPr>
          <w:rFonts w:ascii="Marianne" w:hAnsi="Marianne" w:cs="Arial"/>
          <w:bCs/>
          <w:sz w:val="20"/>
          <w:szCs w:val="20"/>
        </w:rPr>
        <w:t>a</w:t>
      </w:r>
      <w:r w:rsidRPr="00886D1A">
        <w:rPr>
          <w:rFonts w:ascii="Marianne" w:hAnsi="Marianne" w:cs="Arial"/>
          <w:bCs/>
          <w:sz w:val="20"/>
          <w:szCs w:val="20"/>
        </w:rPr>
        <w:t>gence nationale de la sécurité des systèmes d’information)</w:t>
      </w:r>
      <w:r w:rsidRPr="00886D1A">
        <w:rPr>
          <w:rFonts w:ascii="Marianne" w:hAnsi="Marianne" w:cs="Courier New"/>
          <w:bCs/>
          <w:sz w:val="20"/>
          <w:szCs w:val="20"/>
        </w:rPr>
        <w:t> </w:t>
      </w:r>
      <w:r w:rsidRPr="00886D1A">
        <w:rPr>
          <w:rFonts w:ascii="Marianne" w:hAnsi="Marianne" w:cs="Arial"/>
          <w:bCs/>
          <w:sz w:val="20"/>
          <w:szCs w:val="20"/>
        </w:rPr>
        <w:t xml:space="preserve">et </w:t>
      </w:r>
      <w:hyperlink r:id="rId9" w:history="1">
        <w:r w:rsidRPr="00886D1A">
          <w:rPr>
            <w:rStyle w:val="Lienhypertexte"/>
            <w:rFonts w:ascii="Marianne" w:hAnsi="Marianne" w:cs="Arial"/>
            <w:bCs/>
            <w:color w:val="auto"/>
            <w:sz w:val="20"/>
            <w:szCs w:val="20"/>
          </w:rPr>
          <w:t>https://www.cert.ssi.gouv.fr</w:t>
        </w:r>
      </w:hyperlink>
      <w:r w:rsidRPr="00886D1A">
        <w:rPr>
          <w:rFonts w:ascii="Marianne" w:hAnsi="Marianne" w:cs="Arial"/>
          <w:bCs/>
          <w:sz w:val="20"/>
          <w:szCs w:val="20"/>
        </w:rPr>
        <w:t xml:space="preserve"> (site du centre gouvernemental de veille, d’alerte et de réponse aux attaques informatiques).</w:t>
      </w:r>
    </w:p>
    <w:p w14:paraId="48C21CE9" w14:textId="67BD5C4C" w:rsidR="00B53A14" w:rsidRDefault="00B53A14" w:rsidP="00B53A14">
      <w:pPr>
        <w:jc w:val="both"/>
        <w:rPr>
          <w:rFonts w:ascii="Marianne" w:hAnsi="Marianne"/>
          <w:sz w:val="20"/>
          <w:szCs w:val="20"/>
        </w:rPr>
      </w:pPr>
      <w:r w:rsidRPr="00886D1A">
        <w:rPr>
          <w:rFonts w:ascii="Marianne" w:hAnsi="Marianne"/>
          <w:sz w:val="20"/>
          <w:szCs w:val="20"/>
        </w:rPr>
        <w:t xml:space="preserve">Au regard de l’évaluation de la menace pour la sécurité du numérique présentée aux paragraphes supra, l’ANSSI </w:t>
      </w:r>
      <w:r>
        <w:rPr>
          <w:rFonts w:ascii="Marianne" w:hAnsi="Marianne"/>
          <w:sz w:val="20"/>
          <w:szCs w:val="20"/>
        </w:rPr>
        <w:t>maintient les mesures numériques actives.</w:t>
      </w:r>
      <w:r w:rsidRPr="00886D1A">
        <w:rPr>
          <w:rFonts w:ascii="Marianne" w:hAnsi="Marianne"/>
          <w:sz w:val="20"/>
          <w:szCs w:val="20"/>
        </w:rPr>
        <w:t xml:space="preserve"> </w:t>
      </w:r>
    </w:p>
    <w:p w14:paraId="611D93EB" w14:textId="3159EB00" w:rsidR="008D0F15" w:rsidRPr="008D0F15" w:rsidRDefault="008D0F15" w:rsidP="00B53A14">
      <w:pPr>
        <w:pStyle w:val="Titre1"/>
        <w:numPr>
          <w:ilvl w:val="0"/>
          <w:numId w:val="42"/>
        </w:numPr>
        <w:spacing w:before="120" w:after="120" w:line="276" w:lineRule="auto"/>
        <w:jc w:val="both"/>
        <w:rPr>
          <w:rFonts w:ascii="Marianne" w:hAnsi="Marianne"/>
          <w:b/>
          <w:color w:val="002060"/>
          <w:sz w:val="20"/>
          <w:szCs w:val="20"/>
        </w:rPr>
      </w:pPr>
      <w:r w:rsidRPr="008D0F15">
        <w:rPr>
          <w:rFonts w:ascii="Marianne" w:hAnsi="Marianne"/>
          <w:b/>
          <w:color w:val="002060"/>
          <w:sz w:val="20"/>
          <w:szCs w:val="20"/>
        </w:rPr>
        <w:lastRenderedPageBreak/>
        <w:t>Signalement des cas suspects de radicalisation, des troubles comportementaux ou psychiatriques/psychologiques</w:t>
      </w:r>
      <w:bookmarkEnd w:id="1"/>
    </w:p>
    <w:p w14:paraId="7648AB6D" w14:textId="2BB8F6A5" w:rsidR="008D0F15" w:rsidRPr="00984C22" w:rsidRDefault="008D0F15" w:rsidP="00D22CA1">
      <w:pPr>
        <w:autoSpaceDE w:val="0"/>
        <w:autoSpaceDN w:val="0"/>
        <w:adjustRightInd w:val="0"/>
        <w:spacing w:before="120"/>
        <w:jc w:val="both"/>
        <w:rPr>
          <w:rFonts w:ascii="Marianne" w:hAnsi="Marianne" w:cs="Arial"/>
          <w:sz w:val="20"/>
          <w:szCs w:val="20"/>
        </w:rPr>
      </w:pPr>
      <w:r>
        <w:rPr>
          <w:rFonts w:ascii="Marianne" w:hAnsi="Marianne" w:cs="Arial"/>
          <w:sz w:val="20"/>
          <w:szCs w:val="20"/>
        </w:rPr>
        <w:t>Outre les directives ministérielles, l</w:t>
      </w:r>
      <w:r w:rsidRPr="00984C22">
        <w:rPr>
          <w:rFonts w:ascii="Marianne" w:hAnsi="Marianne" w:cs="Arial"/>
          <w:sz w:val="20"/>
          <w:szCs w:val="20"/>
        </w:rPr>
        <w:t xml:space="preserve">e signalement des cas suspects de radicalisation, quel que soit le type de radicalisation (religieuse, politique, etc.) </w:t>
      </w:r>
      <w:r w:rsidR="00E64918">
        <w:rPr>
          <w:rFonts w:ascii="Marianne" w:hAnsi="Marianne" w:cs="Arial"/>
          <w:sz w:val="20"/>
          <w:szCs w:val="20"/>
        </w:rPr>
        <w:t>s’effectue</w:t>
      </w:r>
      <w:r>
        <w:rPr>
          <w:rFonts w:ascii="Marianne" w:hAnsi="Marianne" w:cs="Arial"/>
          <w:sz w:val="20"/>
          <w:szCs w:val="20"/>
        </w:rPr>
        <w:t xml:space="preserve"> par appel au</w:t>
      </w:r>
      <w:r w:rsidRPr="00984C22">
        <w:rPr>
          <w:rFonts w:ascii="Marianne" w:hAnsi="Marianne" w:cs="Arial"/>
          <w:sz w:val="20"/>
          <w:szCs w:val="20"/>
        </w:rPr>
        <w:t xml:space="preserve"> numéro vert</w:t>
      </w:r>
      <w:r w:rsidRPr="00984C22">
        <w:rPr>
          <w:rFonts w:ascii="Marianne" w:hAnsi="Marianne" w:cs="Courier New"/>
          <w:sz w:val="20"/>
          <w:szCs w:val="20"/>
        </w:rPr>
        <w:t> </w:t>
      </w:r>
      <w:r w:rsidRPr="00984C22">
        <w:rPr>
          <w:rFonts w:ascii="Marianne" w:hAnsi="Marianne" w:cs="Arial"/>
          <w:sz w:val="20"/>
          <w:szCs w:val="20"/>
        </w:rPr>
        <w:t>: 0</w:t>
      </w:r>
      <w:r w:rsidRPr="00984C22">
        <w:rPr>
          <w:rFonts w:ascii="Marianne" w:hAnsi="Marianne" w:cs="Courier New"/>
          <w:sz w:val="20"/>
          <w:szCs w:val="20"/>
        </w:rPr>
        <w:t> </w:t>
      </w:r>
      <w:r w:rsidRPr="00984C22">
        <w:rPr>
          <w:rFonts w:ascii="Marianne" w:hAnsi="Marianne" w:cs="Arial"/>
          <w:sz w:val="20"/>
          <w:szCs w:val="20"/>
        </w:rPr>
        <w:t>800</w:t>
      </w:r>
      <w:r w:rsidRPr="00984C22">
        <w:rPr>
          <w:rFonts w:ascii="Marianne" w:hAnsi="Marianne" w:cs="Courier New"/>
          <w:sz w:val="20"/>
          <w:szCs w:val="20"/>
        </w:rPr>
        <w:t> </w:t>
      </w:r>
      <w:r w:rsidRPr="00984C22">
        <w:rPr>
          <w:rFonts w:ascii="Marianne" w:hAnsi="Marianne" w:cs="Arial"/>
          <w:sz w:val="20"/>
          <w:szCs w:val="20"/>
        </w:rPr>
        <w:t>005</w:t>
      </w:r>
      <w:r w:rsidR="00886D1A">
        <w:rPr>
          <w:rFonts w:ascii="Marianne" w:hAnsi="Marianne" w:cs="Courier New"/>
          <w:sz w:val="20"/>
          <w:szCs w:val="20"/>
        </w:rPr>
        <w:t> </w:t>
      </w:r>
      <w:r w:rsidRPr="00984C22">
        <w:rPr>
          <w:rFonts w:ascii="Marianne" w:hAnsi="Marianne" w:cs="Arial"/>
          <w:sz w:val="20"/>
          <w:szCs w:val="20"/>
        </w:rPr>
        <w:t>696</w:t>
      </w:r>
      <w:r w:rsidR="00886D1A">
        <w:rPr>
          <w:rFonts w:ascii="Marianne" w:hAnsi="Marianne" w:cs="Arial"/>
          <w:sz w:val="20"/>
          <w:szCs w:val="20"/>
        </w:rPr>
        <w:t>.</w:t>
      </w:r>
    </w:p>
    <w:p w14:paraId="5CE565F6" w14:textId="77777777" w:rsidR="008D0F15" w:rsidRPr="00984C22" w:rsidRDefault="008D0F15" w:rsidP="00D22CA1">
      <w:pPr>
        <w:autoSpaceDE w:val="0"/>
        <w:autoSpaceDN w:val="0"/>
        <w:adjustRightInd w:val="0"/>
        <w:spacing w:before="120"/>
        <w:jc w:val="both"/>
        <w:rPr>
          <w:rFonts w:ascii="Marianne" w:hAnsi="Marianne" w:cs="Arial"/>
          <w:sz w:val="20"/>
          <w:szCs w:val="20"/>
        </w:rPr>
      </w:pPr>
      <w:r w:rsidRPr="00984C22">
        <w:rPr>
          <w:rFonts w:ascii="Marianne" w:hAnsi="Marianne" w:cs="Arial"/>
          <w:sz w:val="20"/>
          <w:szCs w:val="20"/>
        </w:rPr>
        <w:t>En cas de suspicion d’une action violente ou de tout autre cas d’urgence, appeler immédiatement le 17 ou le 112 pour alerter les forces de sécurité intérieure.</w:t>
      </w:r>
    </w:p>
    <w:p w14:paraId="582DD4BF" w14:textId="04E0F497" w:rsidR="004B6B92" w:rsidRPr="00984C22" w:rsidRDefault="008D0F15" w:rsidP="00D22CA1">
      <w:pPr>
        <w:autoSpaceDE w:val="0"/>
        <w:autoSpaceDN w:val="0"/>
        <w:adjustRightInd w:val="0"/>
        <w:spacing w:before="120"/>
        <w:jc w:val="both"/>
        <w:rPr>
          <w:rFonts w:ascii="Marianne" w:hAnsi="Marianne" w:cs="Cambria"/>
          <w:sz w:val="20"/>
          <w:szCs w:val="20"/>
        </w:rPr>
      </w:pPr>
      <w:r w:rsidRPr="00984C22">
        <w:rPr>
          <w:rFonts w:ascii="Marianne" w:hAnsi="Marianne" w:cs="Cambria"/>
          <w:sz w:val="20"/>
          <w:szCs w:val="20"/>
        </w:rPr>
        <w:t xml:space="preserve">Il importe également de rappeler l’existence d’un référent radicalisation/sécurité en préfecture qui </w:t>
      </w:r>
      <w:r w:rsidR="00EB7F97">
        <w:rPr>
          <w:rFonts w:ascii="Marianne" w:hAnsi="Marianne" w:cs="Cambria"/>
          <w:sz w:val="20"/>
          <w:szCs w:val="20"/>
        </w:rPr>
        <w:t>est l’interlocuteur des autres services de l’Etat</w:t>
      </w:r>
      <w:r w:rsidR="003A683C">
        <w:rPr>
          <w:rFonts w:ascii="Marianne" w:hAnsi="Marianne" w:cs="Cambria"/>
          <w:sz w:val="20"/>
          <w:szCs w:val="20"/>
        </w:rPr>
        <w:t xml:space="preserve"> ou établissements</w:t>
      </w:r>
      <w:r w:rsidR="00EB7F97">
        <w:rPr>
          <w:rFonts w:ascii="Marianne" w:hAnsi="Marianne" w:cs="Cambria"/>
          <w:sz w:val="20"/>
          <w:szCs w:val="20"/>
        </w:rPr>
        <w:t xml:space="preserve"> </w:t>
      </w:r>
      <w:r w:rsidR="00AC73D5">
        <w:rPr>
          <w:rFonts w:ascii="Marianne" w:hAnsi="Marianne" w:cs="Cambria"/>
          <w:sz w:val="20"/>
          <w:szCs w:val="20"/>
        </w:rPr>
        <w:t xml:space="preserve">(notamment </w:t>
      </w:r>
      <w:r w:rsidR="004B6B92">
        <w:rPr>
          <w:rFonts w:ascii="Marianne" w:hAnsi="Marianne" w:cs="Cambria"/>
          <w:sz w:val="20"/>
          <w:szCs w:val="20"/>
        </w:rPr>
        <w:t xml:space="preserve">des </w:t>
      </w:r>
      <w:r w:rsidR="00AC73D5">
        <w:rPr>
          <w:rFonts w:ascii="Marianne" w:hAnsi="Marianne" w:cs="Cambria"/>
          <w:sz w:val="20"/>
          <w:szCs w:val="20"/>
        </w:rPr>
        <w:t>rectorat</w:t>
      </w:r>
      <w:r w:rsidR="004B6B92">
        <w:rPr>
          <w:rFonts w:ascii="Marianne" w:hAnsi="Marianne" w:cs="Cambria"/>
          <w:sz w:val="20"/>
          <w:szCs w:val="20"/>
        </w:rPr>
        <w:t>s</w:t>
      </w:r>
      <w:r w:rsidR="00AC73D5">
        <w:rPr>
          <w:rFonts w:ascii="Marianne" w:hAnsi="Marianne" w:cs="Cambria"/>
          <w:sz w:val="20"/>
          <w:szCs w:val="20"/>
        </w:rPr>
        <w:t xml:space="preserve"> et fonctionnaire</w:t>
      </w:r>
      <w:r w:rsidR="004B6B92">
        <w:rPr>
          <w:rFonts w:ascii="Marianne" w:hAnsi="Marianne" w:cs="Cambria"/>
          <w:sz w:val="20"/>
          <w:szCs w:val="20"/>
        </w:rPr>
        <w:t>s</w:t>
      </w:r>
      <w:r w:rsidR="00AC73D5">
        <w:rPr>
          <w:rFonts w:ascii="Marianne" w:hAnsi="Marianne" w:cs="Cambria"/>
          <w:sz w:val="20"/>
          <w:szCs w:val="20"/>
        </w:rPr>
        <w:t xml:space="preserve"> sécurité défense</w:t>
      </w:r>
      <w:r w:rsidR="004B6B92">
        <w:rPr>
          <w:rFonts w:ascii="Marianne" w:hAnsi="Marianne" w:cs="Cambria"/>
          <w:sz w:val="20"/>
          <w:szCs w:val="20"/>
        </w:rPr>
        <w:t xml:space="preserve"> des établissements d’ESR</w:t>
      </w:r>
      <w:r w:rsidR="00AC73D5">
        <w:rPr>
          <w:rFonts w:ascii="Marianne" w:hAnsi="Marianne" w:cs="Cambria"/>
          <w:sz w:val="20"/>
          <w:szCs w:val="20"/>
        </w:rPr>
        <w:t>)</w:t>
      </w:r>
      <w:r w:rsidR="003A683C">
        <w:rPr>
          <w:rFonts w:ascii="Marianne" w:hAnsi="Marianne" w:cs="Cambria"/>
          <w:sz w:val="20"/>
          <w:szCs w:val="20"/>
        </w:rPr>
        <w:t xml:space="preserve"> </w:t>
      </w:r>
      <w:r w:rsidRPr="00984C22">
        <w:rPr>
          <w:rFonts w:ascii="Marianne" w:hAnsi="Marianne" w:cs="Cambria"/>
          <w:sz w:val="20"/>
          <w:szCs w:val="20"/>
        </w:rPr>
        <w:t>pour cette problématique.</w:t>
      </w:r>
    </w:p>
    <w:p w14:paraId="2EA11B44" w14:textId="6457B4FE" w:rsidR="00242AD3" w:rsidRPr="00984C22" w:rsidRDefault="00242AD3" w:rsidP="00D22CA1">
      <w:pPr>
        <w:pStyle w:val="Titre1"/>
        <w:numPr>
          <w:ilvl w:val="0"/>
          <w:numId w:val="42"/>
        </w:numPr>
        <w:spacing w:before="120" w:after="120" w:line="276" w:lineRule="auto"/>
        <w:jc w:val="both"/>
        <w:rPr>
          <w:rFonts w:ascii="Marianne" w:hAnsi="Marianne"/>
          <w:b/>
          <w:color w:val="002060"/>
          <w:sz w:val="20"/>
          <w:szCs w:val="20"/>
        </w:rPr>
      </w:pPr>
      <w:r w:rsidRPr="00984C22">
        <w:rPr>
          <w:rFonts w:ascii="Marianne" w:hAnsi="Marianne"/>
          <w:b/>
          <w:color w:val="002060"/>
          <w:sz w:val="20"/>
          <w:szCs w:val="20"/>
        </w:rPr>
        <w:t>Sécurité des lieux de rassemblement</w:t>
      </w:r>
    </w:p>
    <w:p w14:paraId="6AAE651D" w14:textId="7810FC5D" w:rsidR="00732B05" w:rsidRPr="00984C22" w:rsidRDefault="00732B05" w:rsidP="00D22CA1">
      <w:pPr>
        <w:jc w:val="both"/>
        <w:rPr>
          <w:rFonts w:ascii="Marianne" w:hAnsi="Marianne"/>
          <w:sz w:val="20"/>
          <w:szCs w:val="20"/>
        </w:rPr>
      </w:pPr>
      <w:r w:rsidRPr="00984C22">
        <w:rPr>
          <w:rFonts w:ascii="Marianne" w:hAnsi="Marianne"/>
          <w:sz w:val="20"/>
          <w:szCs w:val="20"/>
        </w:rPr>
        <w:t xml:space="preserve">Préalablement à l’organisation de tout événement, les responsables et initiateurs doivent prendre contact avec les FSI et les services préfectoraux même si l’avis des référents </w:t>
      </w:r>
      <w:proofErr w:type="gramStart"/>
      <w:r w:rsidRPr="00984C22">
        <w:rPr>
          <w:rFonts w:ascii="Marianne" w:hAnsi="Marianne"/>
          <w:sz w:val="20"/>
          <w:szCs w:val="20"/>
        </w:rPr>
        <w:t>sûreté départementaux</w:t>
      </w:r>
      <w:proofErr w:type="gramEnd"/>
      <w:r w:rsidRPr="00984C22">
        <w:rPr>
          <w:rFonts w:ascii="Marianne" w:hAnsi="Marianne"/>
          <w:sz w:val="20"/>
          <w:szCs w:val="20"/>
        </w:rPr>
        <w:t xml:space="preserve"> de la police ou de la gendarmerie a été sollicité.</w:t>
      </w:r>
      <w:r w:rsidR="003118E7">
        <w:rPr>
          <w:rFonts w:ascii="Marianne" w:hAnsi="Marianne"/>
          <w:sz w:val="20"/>
          <w:szCs w:val="20"/>
        </w:rPr>
        <w:t xml:space="preserve"> </w:t>
      </w:r>
    </w:p>
    <w:p w14:paraId="6129F329" w14:textId="7E72155F" w:rsidR="00732B05" w:rsidRPr="00984C22" w:rsidRDefault="00732B05" w:rsidP="00D22CA1">
      <w:pPr>
        <w:jc w:val="both"/>
        <w:rPr>
          <w:rFonts w:ascii="Marianne" w:hAnsi="Marianne"/>
          <w:sz w:val="20"/>
          <w:szCs w:val="20"/>
        </w:rPr>
      </w:pPr>
      <w:r w:rsidRPr="00984C22">
        <w:rPr>
          <w:rFonts w:ascii="Marianne" w:hAnsi="Marianne"/>
          <w:sz w:val="20"/>
          <w:szCs w:val="20"/>
        </w:rPr>
        <w:t>Les responsables de sites sont invités à adapter les mesures de sûreté qui leur incombent en fonction des vulnérabilités particulières des lieux, de la fréquentation et des amplitudes horaires d’ouverture (jour/nuit), du contexte local évalué avec les services de l’État. Les personnels de l’équipe d’organisation seront sensibilisés aux bons comportements à adopter en cas de situation suspecte, de menace d’attaque terroriste, de confinement ou d’évacuation selon les situations.</w:t>
      </w:r>
      <w:r w:rsidR="008D0F15">
        <w:rPr>
          <w:rFonts w:ascii="Marianne" w:hAnsi="Marianne"/>
          <w:sz w:val="20"/>
          <w:szCs w:val="20"/>
        </w:rPr>
        <w:t xml:space="preserve"> </w:t>
      </w:r>
      <w:r w:rsidRPr="00984C22">
        <w:rPr>
          <w:rFonts w:ascii="Marianne" w:hAnsi="Marianne"/>
          <w:sz w:val="20"/>
          <w:szCs w:val="20"/>
        </w:rPr>
        <w:t xml:space="preserve">Le ministère de l’intérieur a publié en 2018 un guide des bonnes pratiques de sécurisation </w:t>
      </w:r>
      <w:r w:rsidR="00CD4F3A" w:rsidRPr="00984C22">
        <w:rPr>
          <w:rFonts w:ascii="Marianne" w:hAnsi="Marianne"/>
          <w:sz w:val="20"/>
          <w:szCs w:val="20"/>
        </w:rPr>
        <w:t>d’un événement de voie publique</w:t>
      </w:r>
      <w:r w:rsidRPr="00984C22">
        <w:rPr>
          <w:rFonts w:ascii="Marianne" w:hAnsi="Marianne"/>
          <w:sz w:val="20"/>
          <w:szCs w:val="20"/>
        </w:rPr>
        <w:t xml:space="preserve">. </w:t>
      </w:r>
    </w:p>
    <w:p w14:paraId="05C5DE8B" w14:textId="52FA44E1" w:rsidR="00732B05" w:rsidRPr="00984C22" w:rsidRDefault="00732B05" w:rsidP="00D22CA1">
      <w:pPr>
        <w:jc w:val="both"/>
        <w:rPr>
          <w:rFonts w:ascii="Marianne" w:hAnsi="Marianne"/>
          <w:sz w:val="20"/>
          <w:szCs w:val="20"/>
        </w:rPr>
      </w:pPr>
      <w:r w:rsidRPr="00984C22">
        <w:rPr>
          <w:rFonts w:ascii="Marianne" w:hAnsi="Marianne"/>
          <w:sz w:val="20"/>
          <w:szCs w:val="20"/>
        </w:rPr>
        <w:t xml:space="preserve">Les lieux sujets à de fortes affluences saisonnières durant les vacances scolaires (stations de sports d’hiver, salles de spectacles, etc.) bénéficieront de moyens adaptés. Les services de l’État (forces de sécurité intérieure et unités Sentinelle) adapteront leur dispositif en conséquence. Les opérateurs seront incités à solliciter l’appui des référents </w:t>
      </w:r>
      <w:proofErr w:type="gramStart"/>
      <w:r w:rsidRPr="00984C22">
        <w:rPr>
          <w:rFonts w:ascii="Marianne" w:hAnsi="Marianne"/>
          <w:sz w:val="20"/>
          <w:szCs w:val="20"/>
        </w:rPr>
        <w:t>sûreté départementaux</w:t>
      </w:r>
      <w:proofErr w:type="gramEnd"/>
      <w:r w:rsidRPr="00984C22">
        <w:rPr>
          <w:rFonts w:ascii="Marianne" w:hAnsi="Marianne"/>
          <w:sz w:val="20"/>
          <w:szCs w:val="20"/>
        </w:rPr>
        <w:t xml:space="preserve"> de la police ou de la gendarmerie nationales.</w:t>
      </w:r>
    </w:p>
    <w:p w14:paraId="00CB8CAA" w14:textId="68C8EF47" w:rsidR="00242AD3" w:rsidRPr="00984C22" w:rsidRDefault="00242AD3" w:rsidP="00D22CA1">
      <w:pPr>
        <w:pStyle w:val="Titre1"/>
        <w:numPr>
          <w:ilvl w:val="0"/>
          <w:numId w:val="42"/>
        </w:numPr>
        <w:spacing w:before="120" w:after="120" w:line="276" w:lineRule="auto"/>
        <w:jc w:val="both"/>
        <w:rPr>
          <w:rFonts w:ascii="Marianne" w:hAnsi="Marianne"/>
          <w:b/>
          <w:color w:val="002060"/>
          <w:sz w:val="20"/>
          <w:szCs w:val="20"/>
        </w:rPr>
      </w:pPr>
      <w:r w:rsidRPr="00984C22">
        <w:rPr>
          <w:rFonts w:ascii="Marianne" w:hAnsi="Marianne"/>
          <w:b/>
          <w:color w:val="002060"/>
          <w:sz w:val="20"/>
          <w:szCs w:val="20"/>
        </w:rPr>
        <w:t xml:space="preserve">Sécurité des grands espaces de tourisme et de loisirs, des sites touristiques, culturels </w:t>
      </w:r>
      <w:r w:rsidR="00F773D5" w:rsidRPr="00984C22">
        <w:rPr>
          <w:rFonts w:ascii="Marianne" w:hAnsi="Marianne"/>
          <w:b/>
          <w:color w:val="002060"/>
          <w:sz w:val="20"/>
          <w:szCs w:val="20"/>
        </w:rPr>
        <w:t>et</w:t>
      </w:r>
      <w:r w:rsidRPr="00984C22">
        <w:rPr>
          <w:rFonts w:ascii="Marianne" w:hAnsi="Marianne"/>
          <w:b/>
          <w:color w:val="002060"/>
          <w:sz w:val="20"/>
          <w:szCs w:val="20"/>
        </w:rPr>
        <w:t xml:space="preserve"> des transports collectifs</w:t>
      </w:r>
    </w:p>
    <w:p w14:paraId="2E862DB1" w14:textId="3566E6BE" w:rsidR="00FA24B4" w:rsidRPr="00984C22" w:rsidRDefault="00242AD3" w:rsidP="00D22CA1">
      <w:pPr>
        <w:spacing w:before="120" w:after="120" w:line="276" w:lineRule="auto"/>
        <w:jc w:val="both"/>
        <w:rPr>
          <w:rFonts w:ascii="Marianne" w:hAnsi="Marianne"/>
          <w:sz w:val="20"/>
          <w:szCs w:val="20"/>
        </w:rPr>
      </w:pPr>
      <w:r w:rsidRPr="00984C22">
        <w:rPr>
          <w:rFonts w:ascii="Marianne" w:hAnsi="Marianne"/>
          <w:sz w:val="20"/>
          <w:szCs w:val="20"/>
        </w:rPr>
        <w:t xml:space="preserve">Chacun de ces sites </w:t>
      </w:r>
      <w:r w:rsidR="0081694B" w:rsidRPr="00984C22">
        <w:rPr>
          <w:rFonts w:ascii="Marianne" w:hAnsi="Marianne"/>
          <w:sz w:val="20"/>
          <w:szCs w:val="20"/>
        </w:rPr>
        <w:t xml:space="preserve">reste une cible privilégiée notamment au moment des pics de fréquentation et </w:t>
      </w:r>
      <w:r w:rsidR="00C235DE" w:rsidRPr="00984C22">
        <w:rPr>
          <w:rFonts w:ascii="Marianne" w:hAnsi="Marianne"/>
          <w:sz w:val="20"/>
          <w:szCs w:val="20"/>
        </w:rPr>
        <w:t xml:space="preserve">fait </w:t>
      </w:r>
      <w:r w:rsidR="0081694B" w:rsidRPr="00984C22">
        <w:rPr>
          <w:rFonts w:ascii="Marianne" w:hAnsi="Marianne"/>
          <w:sz w:val="20"/>
          <w:szCs w:val="20"/>
        </w:rPr>
        <w:t>l’objet d’une vigilance renforcée</w:t>
      </w:r>
      <w:r w:rsidR="00B44108" w:rsidRPr="00984C22">
        <w:rPr>
          <w:rFonts w:ascii="Marianne" w:hAnsi="Marianne"/>
          <w:sz w:val="20"/>
          <w:szCs w:val="20"/>
        </w:rPr>
        <w:t>.</w:t>
      </w:r>
      <w:r w:rsidRPr="00984C22">
        <w:rPr>
          <w:rFonts w:ascii="Marianne" w:hAnsi="Marianne"/>
          <w:sz w:val="20"/>
          <w:szCs w:val="20"/>
        </w:rPr>
        <w:t xml:space="preserve"> </w:t>
      </w:r>
      <w:r w:rsidR="00886D1A">
        <w:rPr>
          <w:rFonts w:ascii="Marianne" w:hAnsi="Marianne"/>
          <w:sz w:val="20"/>
          <w:szCs w:val="20"/>
        </w:rPr>
        <w:t>Les mesures de sécurité, auxquel</w:t>
      </w:r>
      <w:r w:rsidR="000D0381">
        <w:rPr>
          <w:rFonts w:ascii="Marianne" w:hAnsi="Marianne"/>
          <w:sz w:val="20"/>
          <w:szCs w:val="20"/>
        </w:rPr>
        <w:t>les il est tenu de se</w:t>
      </w:r>
      <w:r w:rsidR="00886D1A">
        <w:rPr>
          <w:rFonts w:ascii="Marianne" w:hAnsi="Marianne"/>
          <w:sz w:val="20"/>
          <w:szCs w:val="20"/>
        </w:rPr>
        <w:t xml:space="preserve"> soumettre, peuvent ainsi être renforcées.</w:t>
      </w:r>
    </w:p>
    <w:p w14:paraId="7F0B1ABB" w14:textId="3EE8F6DE" w:rsidR="00242AD3" w:rsidRPr="00984C22" w:rsidRDefault="00242AD3" w:rsidP="00D22CA1">
      <w:pPr>
        <w:pStyle w:val="Titre1"/>
        <w:numPr>
          <w:ilvl w:val="0"/>
          <w:numId w:val="42"/>
        </w:numPr>
        <w:spacing w:before="120" w:after="120" w:line="276" w:lineRule="auto"/>
        <w:jc w:val="both"/>
        <w:rPr>
          <w:rFonts w:ascii="Marianne" w:hAnsi="Marianne"/>
          <w:b/>
          <w:color w:val="002060"/>
          <w:sz w:val="20"/>
          <w:szCs w:val="20"/>
        </w:rPr>
      </w:pPr>
      <w:r w:rsidRPr="00984C22">
        <w:rPr>
          <w:rFonts w:ascii="Marianne" w:hAnsi="Marianne"/>
          <w:b/>
          <w:color w:val="002060"/>
          <w:sz w:val="20"/>
          <w:szCs w:val="20"/>
        </w:rPr>
        <w:t xml:space="preserve">Protection des ressortissants et </w:t>
      </w:r>
      <w:r w:rsidR="00C235DE" w:rsidRPr="00984C22">
        <w:rPr>
          <w:rFonts w:ascii="Marianne" w:hAnsi="Marianne"/>
          <w:b/>
          <w:color w:val="002060"/>
          <w:sz w:val="20"/>
          <w:szCs w:val="20"/>
        </w:rPr>
        <w:t xml:space="preserve">des </w:t>
      </w:r>
      <w:r w:rsidRPr="00984C22">
        <w:rPr>
          <w:rFonts w:ascii="Marianne" w:hAnsi="Marianne"/>
          <w:b/>
          <w:color w:val="002060"/>
          <w:sz w:val="20"/>
          <w:szCs w:val="20"/>
        </w:rPr>
        <w:t>intérêts français à l’étranger</w:t>
      </w:r>
    </w:p>
    <w:p w14:paraId="680D74B9" w14:textId="1407E756" w:rsidR="00242AD3" w:rsidRPr="00984C22" w:rsidRDefault="00242AD3" w:rsidP="00D22CA1">
      <w:pPr>
        <w:spacing w:before="120" w:after="120" w:line="276" w:lineRule="auto"/>
        <w:jc w:val="both"/>
        <w:rPr>
          <w:rFonts w:ascii="Marianne" w:hAnsi="Marianne"/>
          <w:sz w:val="20"/>
          <w:szCs w:val="20"/>
        </w:rPr>
      </w:pPr>
      <w:r w:rsidRPr="00984C22">
        <w:rPr>
          <w:rFonts w:ascii="Marianne" w:hAnsi="Marianne"/>
          <w:sz w:val="20"/>
          <w:szCs w:val="20"/>
        </w:rPr>
        <w:t>Il convient, pour tout voyag</w:t>
      </w:r>
      <w:r w:rsidR="00D23919" w:rsidRPr="00984C22">
        <w:rPr>
          <w:rFonts w:ascii="Marianne" w:hAnsi="Marianne"/>
          <w:sz w:val="20"/>
          <w:szCs w:val="20"/>
        </w:rPr>
        <w:t>e/mission à l’étranger d</w:t>
      </w:r>
      <w:r w:rsidRPr="00984C22">
        <w:rPr>
          <w:rFonts w:ascii="Marianne" w:hAnsi="Marianne"/>
          <w:sz w:val="20"/>
          <w:szCs w:val="20"/>
        </w:rPr>
        <w:t xml:space="preserve">ans le cadre de l’activité des </w:t>
      </w:r>
      <w:r w:rsidR="00D23919" w:rsidRPr="00984C22">
        <w:rPr>
          <w:rFonts w:ascii="Marianne" w:hAnsi="Marianne"/>
          <w:sz w:val="20"/>
          <w:szCs w:val="20"/>
        </w:rPr>
        <w:t xml:space="preserve">établissements et personnels relevant des </w:t>
      </w:r>
      <w:r w:rsidRPr="00984C22">
        <w:rPr>
          <w:rFonts w:ascii="Marianne" w:hAnsi="Marianne"/>
          <w:sz w:val="20"/>
          <w:szCs w:val="20"/>
        </w:rPr>
        <w:t>établissements</w:t>
      </w:r>
      <w:r w:rsidR="00D23919" w:rsidRPr="00984C22">
        <w:rPr>
          <w:rFonts w:ascii="Marianne" w:hAnsi="Marianne"/>
          <w:sz w:val="20"/>
          <w:szCs w:val="20"/>
        </w:rPr>
        <w:t xml:space="preserve"> des périmètres </w:t>
      </w:r>
      <w:r w:rsidR="00F218C7" w:rsidRPr="00984C22">
        <w:rPr>
          <w:rFonts w:ascii="Marianne" w:hAnsi="Marianne"/>
          <w:sz w:val="20"/>
          <w:szCs w:val="20"/>
        </w:rPr>
        <w:t>ministériels</w:t>
      </w:r>
      <w:r w:rsidRPr="00984C22">
        <w:rPr>
          <w:rFonts w:ascii="Marianne" w:hAnsi="Marianne"/>
          <w:sz w:val="20"/>
          <w:szCs w:val="20"/>
        </w:rPr>
        <w:t>, de :</w:t>
      </w:r>
    </w:p>
    <w:p w14:paraId="6743DE4E" w14:textId="7F43467E" w:rsidR="00242AD3" w:rsidRPr="00984C22" w:rsidRDefault="00502072" w:rsidP="00D22CA1">
      <w:pPr>
        <w:pStyle w:val="Paragraphedeliste"/>
        <w:numPr>
          <w:ilvl w:val="0"/>
          <w:numId w:val="2"/>
        </w:numPr>
        <w:spacing w:before="120" w:after="120" w:line="276" w:lineRule="auto"/>
        <w:ind w:left="426" w:firstLine="0"/>
        <w:jc w:val="both"/>
        <w:rPr>
          <w:rFonts w:ascii="Marianne" w:hAnsi="Marianne"/>
          <w:sz w:val="20"/>
          <w:szCs w:val="20"/>
        </w:rPr>
      </w:pPr>
      <w:r w:rsidRPr="00984C22">
        <w:rPr>
          <w:rFonts w:ascii="Marianne" w:hAnsi="Marianne"/>
          <w:sz w:val="20"/>
          <w:szCs w:val="20"/>
        </w:rPr>
        <w:t>S</w:t>
      </w:r>
      <w:r w:rsidR="00242AD3" w:rsidRPr="00984C22">
        <w:rPr>
          <w:rFonts w:ascii="Marianne" w:hAnsi="Marianne"/>
          <w:sz w:val="20"/>
          <w:szCs w:val="20"/>
        </w:rPr>
        <w:t xml:space="preserve">e référer aux « </w:t>
      </w:r>
      <w:hyperlink r:id="rId10" w:history="1">
        <w:r w:rsidR="00242AD3" w:rsidRPr="00984C22">
          <w:rPr>
            <w:rStyle w:val="Lienhypertexte"/>
            <w:rFonts w:ascii="Marianne" w:hAnsi="Marianne"/>
            <w:sz w:val="20"/>
            <w:szCs w:val="20"/>
          </w:rPr>
          <w:t>Conseils aux voyageurs</w:t>
        </w:r>
      </w:hyperlink>
      <w:r w:rsidR="00242AD3" w:rsidRPr="00984C22">
        <w:rPr>
          <w:rStyle w:val="Lienhypertexte"/>
          <w:rFonts w:ascii="Marianne" w:hAnsi="Marianne"/>
          <w:sz w:val="20"/>
          <w:szCs w:val="20"/>
        </w:rPr>
        <w:t xml:space="preserve"> »</w:t>
      </w:r>
      <w:r w:rsidR="00242AD3" w:rsidRPr="00984C22">
        <w:rPr>
          <w:rFonts w:ascii="Marianne" w:hAnsi="Marianne"/>
          <w:sz w:val="20"/>
          <w:szCs w:val="20"/>
        </w:rPr>
        <w:t xml:space="preserve"> </w:t>
      </w:r>
      <w:r w:rsidR="002448DE" w:rsidRPr="00984C22">
        <w:rPr>
          <w:rFonts w:ascii="Marianne" w:hAnsi="Marianne"/>
          <w:sz w:val="20"/>
          <w:szCs w:val="20"/>
        </w:rPr>
        <w:t xml:space="preserve">ou « </w:t>
      </w:r>
      <w:r w:rsidR="002448DE" w:rsidRPr="00984C22">
        <w:rPr>
          <w:rStyle w:val="Lienhypertexte"/>
          <w:rFonts w:ascii="Marianne" w:hAnsi="Marianne"/>
          <w:sz w:val="20"/>
          <w:szCs w:val="20"/>
        </w:rPr>
        <w:t>Voyager en Europe</w:t>
      </w:r>
      <w:r w:rsidR="002448DE" w:rsidRPr="00984C22">
        <w:rPr>
          <w:rFonts w:ascii="Marianne" w:hAnsi="Marianne"/>
          <w:sz w:val="20"/>
          <w:szCs w:val="20"/>
        </w:rPr>
        <w:t xml:space="preserve"> »</w:t>
      </w:r>
    </w:p>
    <w:p w14:paraId="31B45544" w14:textId="6C93B7A4" w:rsidR="00242AD3" w:rsidRPr="00984C22" w:rsidRDefault="00502072" w:rsidP="00D22CA1">
      <w:pPr>
        <w:pStyle w:val="Paragraphedeliste"/>
        <w:numPr>
          <w:ilvl w:val="0"/>
          <w:numId w:val="2"/>
        </w:numPr>
        <w:spacing w:before="120" w:after="120" w:line="276" w:lineRule="auto"/>
        <w:ind w:left="426" w:firstLine="0"/>
        <w:jc w:val="both"/>
        <w:rPr>
          <w:rFonts w:ascii="Marianne" w:hAnsi="Marianne"/>
          <w:sz w:val="20"/>
          <w:szCs w:val="20"/>
        </w:rPr>
      </w:pPr>
      <w:r w:rsidRPr="00984C22">
        <w:rPr>
          <w:rFonts w:ascii="Marianne" w:hAnsi="Marianne"/>
          <w:sz w:val="20"/>
          <w:szCs w:val="20"/>
        </w:rPr>
        <w:t>S</w:t>
      </w:r>
      <w:r w:rsidR="00242AD3" w:rsidRPr="00984C22">
        <w:rPr>
          <w:rFonts w:ascii="Marianne" w:hAnsi="Marianne"/>
          <w:sz w:val="20"/>
          <w:szCs w:val="20"/>
        </w:rPr>
        <w:t xml:space="preserve">’inscrire sur </w:t>
      </w:r>
      <w:hyperlink r:id="rId11" w:history="1">
        <w:r w:rsidR="00242AD3" w:rsidRPr="00984C22">
          <w:rPr>
            <w:rStyle w:val="Lienhypertexte"/>
            <w:rFonts w:ascii="Marianne" w:hAnsi="Marianne"/>
            <w:sz w:val="20"/>
            <w:szCs w:val="20"/>
          </w:rPr>
          <w:t>Ariane</w:t>
        </w:r>
      </w:hyperlink>
      <w:r w:rsidR="00242AD3" w:rsidRPr="00984C22">
        <w:rPr>
          <w:rFonts w:ascii="Marianne" w:hAnsi="Marianne"/>
          <w:sz w:val="20"/>
          <w:szCs w:val="20"/>
        </w:rPr>
        <w:t xml:space="preserve"> ainsi que sur le registre des Français à l’étranger sur le site du consulat s’agissant des ressortissants français qui s’installent plus de six mois à l’étranger.</w:t>
      </w:r>
    </w:p>
    <w:p w14:paraId="6E37E000" w14:textId="77777777" w:rsidR="00502072" w:rsidRPr="00984C22" w:rsidRDefault="00502072" w:rsidP="00D22CA1">
      <w:pPr>
        <w:pStyle w:val="Titre1"/>
        <w:numPr>
          <w:ilvl w:val="0"/>
          <w:numId w:val="42"/>
        </w:numPr>
        <w:spacing w:before="120" w:after="120" w:line="276" w:lineRule="auto"/>
        <w:jc w:val="both"/>
        <w:rPr>
          <w:rFonts w:ascii="Marianne" w:hAnsi="Marianne"/>
          <w:b/>
          <w:color w:val="002060"/>
          <w:sz w:val="20"/>
          <w:szCs w:val="20"/>
        </w:rPr>
      </w:pPr>
      <w:r w:rsidRPr="00984C22">
        <w:rPr>
          <w:rFonts w:ascii="Marianne" w:hAnsi="Marianne"/>
          <w:b/>
          <w:color w:val="002060"/>
          <w:sz w:val="20"/>
          <w:szCs w:val="20"/>
        </w:rPr>
        <w:lastRenderedPageBreak/>
        <w:t>Sécurité des bâtiments publics</w:t>
      </w:r>
    </w:p>
    <w:p w14:paraId="70995915" w14:textId="1A593FDE" w:rsidR="00502072" w:rsidRPr="00984C22" w:rsidRDefault="00502072" w:rsidP="00D22CA1">
      <w:pPr>
        <w:pStyle w:val="Titre1"/>
        <w:spacing w:before="120" w:after="120" w:line="276" w:lineRule="auto"/>
        <w:jc w:val="both"/>
        <w:rPr>
          <w:rFonts w:ascii="Marianne" w:eastAsiaTheme="minorHAnsi" w:hAnsi="Marianne" w:cstheme="minorBidi"/>
          <w:color w:val="auto"/>
          <w:sz w:val="20"/>
          <w:szCs w:val="20"/>
        </w:rPr>
      </w:pPr>
      <w:r w:rsidRPr="00984C22">
        <w:rPr>
          <w:rFonts w:ascii="Marianne" w:eastAsiaTheme="minorHAnsi" w:hAnsi="Marianne" w:cstheme="minorBidi"/>
          <w:color w:val="auto"/>
          <w:sz w:val="20"/>
          <w:szCs w:val="20"/>
        </w:rPr>
        <w:t xml:space="preserve">Un effort particulier </w:t>
      </w:r>
      <w:r w:rsidR="00CD4F3A" w:rsidRPr="00984C22">
        <w:rPr>
          <w:rFonts w:ascii="Marianne" w:eastAsiaTheme="minorHAnsi" w:hAnsi="Marianne" w:cstheme="minorBidi"/>
          <w:color w:val="auto"/>
          <w:sz w:val="20"/>
          <w:szCs w:val="20"/>
        </w:rPr>
        <w:t>doit</w:t>
      </w:r>
      <w:r w:rsidRPr="00984C22">
        <w:rPr>
          <w:rFonts w:ascii="Marianne" w:eastAsiaTheme="minorHAnsi" w:hAnsi="Marianne" w:cstheme="minorBidi"/>
          <w:color w:val="auto"/>
          <w:sz w:val="20"/>
          <w:szCs w:val="20"/>
        </w:rPr>
        <w:t xml:space="preserve"> être porté sur la protection des sites des services de l’Etat. Il convient d’actualiser les annuaires</w:t>
      </w:r>
      <w:r w:rsidR="00F260A2" w:rsidRPr="00984C22">
        <w:rPr>
          <w:rFonts w:ascii="Marianne" w:eastAsiaTheme="minorHAnsi" w:hAnsi="Marianne" w:cstheme="minorBidi"/>
          <w:color w:val="auto"/>
          <w:sz w:val="20"/>
          <w:szCs w:val="20"/>
        </w:rPr>
        <w:t xml:space="preserve"> partagés</w:t>
      </w:r>
      <w:r w:rsidRPr="00984C22">
        <w:rPr>
          <w:rFonts w:ascii="Marianne" w:eastAsiaTheme="minorHAnsi" w:hAnsi="Marianne" w:cstheme="minorBidi"/>
          <w:color w:val="auto"/>
          <w:sz w:val="20"/>
          <w:szCs w:val="20"/>
        </w:rPr>
        <w:t xml:space="preserve"> de crise et les procédures d’alerte afférentes</w:t>
      </w:r>
      <w:r w:rsidR="00F260A2" w:rsidRPr="00984C22">
        <w:rPr>
          <w:rFonts w:ascii="Marianne" w:eastAsiaTheme="minorHAnsi" w:hAnsi="Marianne" w:cstheme="minorBidi"/>
          <w:color w:val="auto"/>
          <w:sz w:val="20"/>
          <w:szCs w:val="20"/>
        </w:rPr>
        <w:t xml:space="preserve">. De même, </w:t>
      </w:r>
      <w:r w:rsidRPr="00984C22">
        <w:rPr>
          <w:rFonts w:ascii="Marianne" w:eastAsiaTheme="minorHAnsi" w:hAnsi="Marianne" w:cstheme="minorBidi"/>
          <w:color w:val="auto"/>
          <w:sz w:val="20"/>
          <w:szCs w:val="20"/>
        </w:rPr>
        <w:t>les plans de protection et les procédures internes d’évacuation ou de confinement seront portés à la connaissance des nouveaux arrivants.</w:t>
      </w:r>
    </w:p>
    <w:p w14:paraId="7C584A94" w14:textId="77777777" w:rsidR="00242AD3" w:rsidRPr="00984C22" w:rsidRDefault="00242AD3" w:rsidP="00D22CA1">
      <w:pPr>
        <w:pStyle w:val="Titre1"/>
        <w:numPr>
          <w:ilvl w:val="0"/>
          <w:numId w:val="42"/>
        </w:numPr>
        <w:spacing w:before="120" w:after="120" w:line="276" w:lineRule="auto"/>
        <w:jc w:val="both"/>
        <w:rPr>
          <w:rFonts w:ascii="Marianne" w:hAnsi="Marianne"/>
          <w:b/>
          <w:color w:val="002060"/>
          <w:sz w:val="20"/>
          <w:szCs w:val="20"/>
        </w:rPr>
      </w:pPr>
      <w:r w:rsidRPr="00984C22">
        <w:rPr>
          <w:rFonts w:ascii="Marianne" w:hAnsi="Marianne"/>
          <w:b/>
          <w:color w:val="002060"/>
          <w:sz w:val="20"/>
          <w:szCs w:val="20"/>
        </w:rPr>
        <w:t>Sensibilisation à la menace des attaques par véhicules-béliers</w:t>
      </w:r>
    </w:p>
    <w:p w14:paraId="62320D92" w14:textId="634E7A98" w:rsidR="00242AD3" w:rsidRPr="00984C22" w:rsidRDefault="00242AD3" w:rsidP="00D22CA1">
      <w:pPr>
        <w:spacing w:before="120" w:after="120" w:line="276" w:lineRule="auto"/>
        <w:jc w:val="both"/>
        <w:rPr>
          <w:rFonts w:ascii="Marianne" w:hAnsi="Marianne" w:cs="Cambria"/>
          <w:sz w:val="20"/>
          <w:szCs w:val="20"/>
        </w:rPr>
      </w:pPr>
      <w:r w:rsidRPr="00984C22">
        <w:rPr>
          <w:rFonts w:ascii="Marianne" w:hAnsi="Marianne"/>
          <w:sz w:val="20"/>
          <w:szCs w:val="20"/>
        </w:rPr>
        <w:t xml:space="preserve">Les organisateurs d’événements de voie publique doivent prendre en compte cette menace et mettre en </w:t>
      </w:r>
      <w:r w:rsidR="00456B3E" w:rsidRPr="00984C22">
        <w:rPr>
          <w:rFonts w:ascii="Marianne" w:hAnsi="Marianne"/>
          <w:sz w:val="20"/>
          <w:szCs w:val="20"/>
        </w:rPr>
        <w:t>œuvre</w:t>
      </w:r>
      <w:r w:rsidRPr="00984C22">
        <w:rPr>
          <w:rFonts w:ascii="Marianne" w:hAnsi="Marianne"/>
          <w:sz w:val="20"/>
          <w:szCs w:val="20"/>
        </w:rPr>
        <w:t xml:space="preserve"> des dispositifs</w:t>
      </w:r>
      <w:r w:rsidR="00F218C7" w:rsidRPr="00984C22">
        <w:rPr>
          <w:rFonts w:ascii="Marianne" w:hAnsi="Marianne"/>
          <w:sz w:val="20"/>
          <w:szCs w:val="20"/>
        </w:rPr>
        <w:t xml:space="preserve"> de protection</w:t>
      </w:r>
      <w:r w:rsidRPr="00984C22">
        <w:rPr>
          <w:rFonts w:ascii="Marianne" w:hAnsi="Marianne"/>
          <w:sz w:val="20"/>
          <w:szCs w:val="20"/>
        </w:rPr>
        <w:t xml:space="preserve"> adaptés</w:t>
      </w:r>
      <w:r w:rsidR="00F218C7" w:rsidRPr="00984C22">
        <w:rPr>
          <w:rFonts w:ascii="Marianne" w:hAnsi="Marianne"/>
          <w:sz w:val="20"/>
          <w:szCs w:val="20"/>
        </w:rPr>
        <w:t xml:space="preserve">, après avis </w:t>
      </w:r>
      <w:r w:rsidRPr="00984C22">
        <w:rPr>
          <w:rFonts w:ascii="Marianne" w:hAnsi="Marianne"/>
          <w:sz w:val="20"/>
          <w:szCs w:val="20"/>
        </w:rPr>
        <w:t>des référents sûreté locaux et/ou consult</w:t>
      </w:r>
      <w:r w:rsidR="00F218C7" w:rsidRPr="00984C22">
        <w:rPr>
          <w:rFonts w:ascii="Marianne" w:hAnsi="Marianne"/>
          <w:sz w:val="20"/>
          <w:szCs w:val="20"/>
        </w:rPr>
        <w:t>ation de</w:t>
      </w:r>
      <w:r w:rsidRPr="00984C22">
        <w:rPr>
          <w:rFonts w:ascii="Marianne" w:hAnsi="Marianne"/>
          <w:sz w:val="20"/>
          <w:szCs w:val="20"/>
        </w:rPr>
        <w:t xml:space="preserve"> la fiche de recommandations Vigipirate « </w:t>
      </w:r>
      <w:hyperlink r:id="rId12" w:history="1">
        <w:r w:rsidRPr="00984C22">
          <w:rPr>
            <w:rStyle w:val="Lienhypertexte"/>
            <w:rFonts w:ascii="Marianne" w:hAnsi="Marianne"/>
            <w:sz w:val="20"/>
            <w:szCs w:val="20"/>
          </w:rPr>
          <w:t>Se protéger contre les attaques au véhicule-bélier</w:t>
        </w:r>
      </w:hyperlink>
      <w:r w:rsidRPr="00984C22">
        <w:rPr>
          <w:rFonts w:ascii="Marianne" w:hAnsi="Marianne"/>
          <w:sz w:val="20"/>
          <w:szCs w:val="20"/>
        </w:rPr>
        <w:t xml:space="preserve"> », disponible</w:t>
      </w:r>
      <w:r w:rsidR="00F260A2" w:rsidRPr="00984C22">
        <w:rPr>
          <w:rFonts w:ascii="Marianne" w:hAnsi="Marianne"/>
          <w:sz w:val="20"/>
          <w:szCs w:val="20"/>
        </w:rPr>
        <w:t xml:space="preserve"> sur le site Internet du SGDSN</w:t>
      </w:r>
      <w:r w:rsidR="006F04AB" w:rsidRPr="00984C22">
        <w:rPr>
          <w:rFonts w:ascii="Marianne" w:hAnsi="Marianne" w:cs="Cambria"/>
          <w:sz w:val="20"/>
          <w:szCs w:val="20"/>
        </w:rPr>
        <w:t xml:space="preserve"> et du </w:t>
      </w:r>
      <w:hyperlink r:id="rId13" w:history="1">
        <w:r w:rsidR="006F04AB" w:rsidRPr="00984C22">
          <w:rPr>
            <w:rStyle w:val="Lienhypertexte"/>
            <w:rFonts w:ascii="Marianne" w:hAnsi="Marianne" w:cs="Cambria"/>
            <w:sz w:val="20"/>
            <w:szCs w:val="20"/>
          </w:rPr>
          <w:t>guide des bonnes pratiques de sécurisation d’un événement de voie publique</w:t>
        </w:r>
      </w:hyperlink>
      <w:r w:rsidR="006F04AB" w:rsidRPr="00984C22">
        <w:rPr>
          <w:rFonts w:ascii="Marianne" w:hAnsi="Marianne" w:cs="Cambria"/>
          <w:sz w:val="20"/>
          <w:szCs w:val="20"/>
        </w:rPr>
        <w:t>.</w:t>
      </w:r>
    </w:p>
    <w:p w14:paraId="5709AC7F" w14:textId="203F636B" w:rsidR="00F218C7" w:rsidRPr="00984C22" w:rsidRDefault="00242AD3" w:rsidP="00D22CA1">
      <w:pPr>
        <w:pStyle w:val="Titre1"/>
        <w:numPr>
          <w:ilvl w:val="0"/>
          <w:numId w:val="42"/>
        </w:numPr>
        <w:spacing w:before="120" w:after="120" w:line="276" w:lineRule="auto"/>
        <w:jc w:val="both"/>
        <w:rPr>
          <w:rFonts w:ascii="Marianne" w:hAnsi="Marianne"/>
          <w:b/>
          <w:color w:val="002060"/>
          <w:sz w:val="20"/>
          <w:szCs w:val="20"/>
        </w:rPr>
      </w:pPr>
      <w:r w:rsidRPr="00984C22">
        <w:rPr>
          <w:rFonts w:ascii="Marianne" w:hAnsi="Marianne"/>
          <w:b/>
          <w:color w:val="002060"/>
          <w:sz w:val="20"/>
          <w:szCs w:val="20"/>
        </w:rPr>
        <w:t>Vigilance et mesures de prévention face au risque NRBC-E (nucléaire, radiologique, biologique, chimique, explosif)</w:t>
      </w:r>
    </w:p>
    <w:p w14:paraId="0EBD0D29" w14:textId="5829EB69" w:rsidR="007A6B9A" w:rsidRPr="00984C22" w:rsidRDefault="00B83C74" w:rsidP="00D22CA1">
      <w:pPr>
        <w:spacing w:before="120" w:after="120" w:line="276" w:lineRule="auto"/>
        <w:jc w:val="both"/>
        <w:rPr>
          <w:rFonts w:ascii="Marianne" w:hAnsi="Marianne" w:cs="Arial"/>
          <w:bCs/>
          <w:iCs/>
          <w:sz w:val="20"/>
          <w:szCs w:val="20"/>
        </w:rPr>
      </w:pPr>
      <w:r w:rsidRPr="00984C22">
        <w:rPr>
          <w:rFonts w:ascii="Marianne" w:hAnsi="Marianne" w:cs="Arial"/>
          <w:bCs/>
          <w:iCs/>
          <w:sz w:val="20"/>
          <w:szCs w:val="20"/>
        </w:rPr>
        <w:t xml:space="preserve">Au moindre doute sur le contenu d’un colis ou d’une enveloppe, </w:t>
      </w:r>
      <w:r w:rsidR="00F218C7" w:rsidRPr="00984C22">
        <w:rPr>
          <w:rFonts w:ascii="Marianne" w:hAnsi="Marianne" w:cs="Arial"/>
          <w:bCs/>
          <w:iCs/>
          <w:sz w:val="20"/>
          <w:szCs w:val="20"/>
        </w:rPr>
        <w:t xml:space="preserve">il ne faut pas les manipuler, mais </w:t>
      </w:r>
      <w:r w:rsidRPr="00984C22">
        <w:rPr>
          <w:rFonts w:ascii="Marianne" w:hAnsi="Marianne" w:cs="Arial"/>
          <w:bCs/>
          <w:iCs/>
          <w:sz w:val="20"/>
          <w:szCs w:val="20"/>
        </w:rPr>
        <w:t xml:space="preserve">alerter les forces de sécurité intérieure (appel au 17 ou 112) et établir un périmètre de sécurité en faisant évacuer et en balisant la zone. </w:t>
      </w:r>
    </w:p>
    <w:p w14:paraId="619A6A63" w14:textId="63408ACA" w:rsidR="00242AD3" w:rsidRPr="00984C22" w:rsidRDefault="00B83C74" w:rsidP="00D22CA1">
      <w:pPr>
        <w:spacing w:before="120" w:after="120" w:line="276" w:lineRule="auto"/>
        <w:jc w:val="both"/>
        <w:rPr>
          <w:rFonts w:ascii="Marianne" w:hAnsi="Marianne"/>
          <w:sz w:val="20"/>
          <w:szCs w:val="20"/>
        </w:rPr>
      </w:pPr>
      <w:r w:rsidRPr="00984C22">
        <w:rPr>
          <w:rFonts w:ascii="Marianne" w:hAnsi="Marianne"/>
          <w:sz w:val="20"/>
          <w:szCs w:val="20"/>
        </w:rPr>
        <w:t>Par ailleurs,</w:t>
      </w:r>
      <w:r w:rsidR="00242AD3" w:rsidRPr="00984C22">
        <w:rPr>
          <w:rFonts w:ascii="Marianne" w:hAnsi="Marianne"/>
          <w:sz w:val="20"/>
          <w:szCs w:val="20"/>
        </w:rPr>
        <w:t xml:space="preserve"> tout vol, disparition </w:t>
      </w:r>
      <w:r w:rsidRPr="00984C22">
        <w:rPr>
          <w:rFonts w:ascii="Marianne" w:hAnsi="Marianne"/>
          <w:sz w:val="20"/>
          <w:szCs w:val="20"/>
        </w:rPr>
        <w:t>de substance NRBC</w:t>
      </w:r>
      <w:r w:rsidR="00F0568C">
        <w:rPr>
          <w:rFonts w:ascii="Marianne" w:hAnsi="Marianne"/>
          <w:sz w:val="20"/>
          <w:szCs w:val="20"/>
        </w:rPr>
        <w:t>-E</w:t>
      </w:r>
      <w:r w:rsidRPr="00984C22">
        <w:rPr>
          <w:rFonts w:ascii="Marianne" w:hAnsi="Marianne"/>
          <w:sz w:val="20"/>
          <w:szCs w:val="20"/>
        </w:rPr>
        <w:t xml:space="preserve"> doit être signalé</w:t>
      </w:r>
      <w:r w:rsidR="00242AD3" w:rsidRPr="00984C22">
        <w:rPr>
          <w:rFonts w:ascii="Marianne" w:hAnsi="Marianne"/>
          <w:sz w:val="20"/>
          <w:szCs w:val="20"/>
        </w:rPr>
        <w:t xml:space="preserve"> au plateau d’investigation explosif et armes à feu (PIXAF) de la gendarmerie nationale, point de contact national : </w:t>
      </w:r>
      <w:hyperlink r:id="rId14" w:history="1">
        <w:r w:rsidR="00456B3E" w:rsidRPr="00984C22">
          <w:rPr>
            <w:rStyle w:val="Lienhypertexte"/>
            <w:rFonts w:ascii="Marianne" w:hAnsi="Marianne"/>
            <w:sz w:val="20"/>
            <w:szCs w:val="20"/>
          </w:rPr>
          <w:t>pixaf@gendarmerie.interieur.gouv.fr</w:t>
        </w:r>
      </w:hyperlink>
      <w:r w:rsidR="00456B3E" w:rsidRPr="00984C22">
        <w:rPr>
          <w:rFonts w:ascii="Marianne" w:hAnsi="Marianne"/>
          <w:sz w:val="20"/>
          <w:szCs w:val="20"/>
        </w:rPr>
        <w:t xml:space="preserve"> </w:t>
      </w:r>
      <w:r w:rsidR="00242AD3" w:rsidRPr="00984C22">
        <w:rPr>
          <w:rFonts w:ascii="Marianne" w:hAnsi="Marianne"/>
          <w:sz w:val="20"/>
          <w:szCs w:val="20"/>
        </w:rPr>
        <w:t>– 01 78 47 34 29 (24/7).</w:t>
      </w:r>
      <w:r w:rsidR="008D0F15" w:rsidRPr="008D0F15">
        <w:t xml:space="preserve"> </w:t>
      </w:r>
      <w:r w:rsidR="008D0F15" w:rsidRPr="008D0F15">
        <w:rPr>
          <w:rFonts w:ascii="Marianne" w:hAnsi="Marianne"/>
          <w:sz w:val="20"/>
          <w:szCs w:val="20"/>
        </w:rPr>
        <w:t>Une fiche de bonnes pratiques du service central des armes et des explosifs (SCAE) peut utilement être consultée ou téléchargée sur le site du SGDSN, rubrique Vigipirate/fiches de recommandations et de bonnes pratiques/précurseurs d’explosifs.</w:t>
      </w:r>
    </w:p>
    <w:p w14:paraId="7BF04163" w14:textId="77777777" w:rsidR="00242AD3" w:rsidRPr="00984C22" w:rsidRDefault="00242AD3" w:rsidP="00D22CA1">
      <w:pPr>
        <w:pStyle w:val="Titre1"/>
        <w:numPr>
          <w:ilvl w:val="0"/>
          <w:numId w:val="42"/>
        </w:numPr>
        <w:spacing w:before="120" w:after="120" w:line="276" w:lineRule="auto"/>
        <w:jc w:val="both"/>
        <w:rPr>
          <w:rFonts w:ascii="Marianne" w:hAnsi="Marianne"/>
          <w:b/>
          <w:color w:val="002060"/>
          <w:sz w:val="20"/>
          <w:szCs w:val="20"/>
        </w:rPr>
      </w:pPr>
      <w:r w:rsidRPr="00984C22">
        <w:rPr>
          <w:rFonts w:ascii="Marianne" w:hAnsi="Marianne"/>
          <w:b/>
          <w:color w:val="002060"/>
          <w:sz w:val="20"/>
          <w:szCs w:val="20"/>
        </w:rPr>
        <w:t>Sensibilisation à la lutte anti-drone</w:t>
      </w:r>
    </w:p>
    <w:p w14:paraId="243A2352" w14:textId="3388744E" w:rsidR="006F04AB" w:rsidRPr="00984C22" w:rsidRDefault="00242AD3" w:rsidP="00D22CA1">
      <w:pPr>
        <w:spacing w:before="120" w:after="120" w:line="276" w:lineRule="auto"/>
        <w:jc w:val="both"/>
        <w:rPr>
          <w:rFonts w:ascii="Marianne" w:hAnsi="Marianne"/>
          <w:sz w:val="20"/>
          <w:szCs w:val="20"/>
        </w:rPr>
      </w:pPr>
      <w:r w:rsidRPr="00984C22">
        <w:rPr>
          <w:rFonts w:ascii="Marianne" w:hAnsi="Marianne"/>
          <w:sz w:val="20"/>
          <w:szCs w:val="20"/>
        </w:rPr>
        <w:t xml:space="preserve">A l’occasion de grands rassemblements, les organisateurs doivent prendre en compte cette menace en sollicitant l’avis des référents </w:t>
      </w:r>
      <w:proofErr w:type="gramStart"/>
      <w:r w:rsidRPr="00984C22">
        <w:rPr>
          <w:rFonts w:ascii="Marianne" w:hAnsi="Marianne"/>
          <w:sz w:val="20"/>
          <w:szCs w:val="20"/>
        </w:rPr>
        <w:t>sûreté locaux</w:t>
      </w:r>
      <w:proofErr w:type="gramEnd"/>
      <w:r w:rsidRPr="00984C22">
        <w:rPr>
          <w:rFonts w:ascii="Marianne" w:hAnsi="Marianne"/>
          <w:sz w:val="20"/>
          <w:szCs w:val="20"/>
        </w:rPr>
        <w:t xml:space="preserve"> de la police ou de la gendarmerie nationales.</w:t>
      </w:r>
      <w:r w:rsidR="00456B3E" w:rsidRPr="00984C22">
        <w:rPr>
          <w:rFonts w:ascii="Marianne" w:hAnsi="Marianne"/>
          <w:sz w:val="20"/>
          <w:szCs w:val="20"/>
        </w:rPr>
        <w:t xml:space="preserve"> </w:t>
      </w:r>
    </w:p>
    <w:p w14:paraId="4218C706" w14:textId="36C79F5D" w:rsidR="00242AD3" w:rsidRPr="00984C22" w:rsidRDefault="00242AD3" w:rsidP="00D22CA1">
      <w:pPr>
        <w:pStyle w:val="Titre1"/>
        <w:numPr>
          <w:ilvl w:val="0"/>
          <w:numId w:val="42"/>
        </w:numPr>
        <w:spacing w:before="120" w:after="120" w:line="276" w:lineRule="auto"/>
        <w:jc w:val="both"/>
        <w:rPr>
          <w:rFonts w:ascii="Marianne" w:hAnsi="Marianne"/>
          <w:b/>
          <w:color w:val="002060"/>
          <w:sz w:val="20"/>
          <w:szCs w:val="20"/>
        </w:rPr>
      </w:pPr>
      <w:r w:rsidRPr="00984C22">
        <w:rPr>
          <w:rFonts w:ascii="Marianne" w:hAnsi="Marianne"/>
          <w:b/>
          <w:color w:val="002060"/>
          <w:sz w:val="20"/>
          <w:szCs w:val="20"/>
        </w:rPr>
        <w:t>Communication du niveau VIGIPIRATE</w:t>
      </w:r>
    </w:p>
    <w:p w14:paraId="010055AA" w14:textId="2574A3A3" w:rsidR="00242AD3" w:rsidRDefault="00CD4F3A" w:rsidP="00D22CA1">
      <w:pPr>
        <w:spacing w:before="120" w:after="120" w:line="276" w:lineRule="auto"/>
        <w:jc w:val="both"/>
        <w:rPr>
          <w:rFonts w:ascii="Marianne" w:hAnsi="Marianne"/>
          <w:sz w:val="20"/>
          <w:szCs w:val="20"/>
        </w:rPr>
      </w:pPr>
      <w:r w:rsidRPr="00984C22">
        <w:rPr>
          <w:rFonts w:ascii="Marianne" w:hAnsi="Marianne"/>
          <w:sz w:val="20"/>
          <w:szCs w:val="20"/>
        </w:rPr>
        <w:t xml:space="preserve">Vous veillerez à afficher </w:t>
      </w:r>
      <w:r w:rsidR="00242AD3" w:rsidRPr="00984C22">
        <w:rPr>
          <w:rFonts w:ascii="Marianne" w:hAnsi="Marianne"/>
          <w:sz w:val="20"/>
          <w:szCs w:val="20"/>
        </w:rPr>
        <w:t xml:space="preserve">les logogrammes </w:t>
      </w:r>
      <w:r w:rsidRPr="00984C22">
        <w:rPr>
          <w:rFonts w:ascii="Marianne" w:hAnsi="Marianne"/>
          <w:sz w:val="20"/>
          <w:szCs w:val="20"/>
        </w:rPr>
        <w:t xml:space="preserve">dans les bâtiments. </w:t>
      </w:r>
      <w:r w:rsidR="00242AD3" w:rsidRPr="00984C22">
        <w:rPr>
          <w:rFonts w:ascii="Marianne" w:hAnsi="Marianne"/>
          <w:sz w:val="20"/>
          <w:szCs w:val="20"/>
        </w:rPr>
        <w:t>Ces logogrammes peuvent être téléchargés sur les sites du</w:t>
      </w:r>
      <w:r w:rsidR="00EB7F97">
        <w:rPr>
          <w:rFonts w:ascii="Marianne" w:hAnsi="Marianne"/>
          <w:sz w:val="20"/>
          <w:szCs w:val="20"/>
        </w:rPr>
        <w:t xml:space="preserve"> </w:t>
      </w:r>
      <w:hyperlink r:id="rId15" w:history="1">
        <w:r w:rsidR="00F90825" w:rsidRPr="00F90825">
          <w:rPr>
            <w:rStyle w:val="Lienhypertexte"/>
            <w:rFonts w:ascii="Marianne" w:hAnsi="Marianne"/>
            <w:sz w:val="20"/>
            <w:szCs w:val="20"/>
          </w:rPr>
          <w:t>Gouvernement</w:t>
        </w:r>
      </w:hyperlink>
      <w:r w:rsidR="00456B3E" w:rsidRPr="00984C22">
        <w:rPr>
          <w:rFonts w:ascii="Marianne" w:hAnsi="Marianne"/>
          <w:sz w:val="20"/>
          <w:szCs w:val="20"/>
        </w:rPr>
        <w:t>.</w:t>
      </w:r>
    </w:p>
    <w:p w14:paraId="530AF370" w14:textId="77777777" w:rsidR="00886D1A" w:rsidRPr="008D0F15" w:rsidRDefault="00886D1A" w:rsidP="00D22CA1">
      <w:pPr>
        <w:pStyle w:val="Titre1"/>
        <w:numPr>
          <w:ilvl w:val="0"/>
          <w:numId w:val="42"/>
        </w:numPr>
        <w:spacing w:before="120" w:after="120" w:line="276" w:lineRule="auto"/>
        <w:jc w:val="both"/>
        <w:rPr>
          <w:rFonts w:ascii="Marianne" w:hAnsi="Marianne"/>
          <w:b/>
          <w:color w:val="002060"/>
          <w:sz w:val="20"/>
          <w:szCs w:val="20"/>
        </w:rPr>
      </w:pPr>
      <w:r w:rsidRPr="008D0F15">
        <w:rPr>
          <w:rFonts w:ascii="Marianne" w:hAnsi="Marianne"/>
          <w:b/>
          <w:color w:val="002060"/>
          <w:sz w:val="20"/>
          <w:szCs w:val="20"/>
        </w:rPr>
        <w:t>Sensibilisation du grand public aux bonnes pratiques, mise à disposition d’un nouveau module de formation en ligne</w:t>
      </w:r>
    </w:p>
    <w:p w14:paraId="6629EF25" w14:textId="77777777" w:rsidR="00886D1A" w:rsidRPr="008D0F15" w:rsidRDefault="00886D1A" w:rsidP="00D22CA1">
      <w:pPr>
        <w:spacing w:before="60"/>
        <w:jc w:val="both"/>
        <w:rPr>
          <w:rFonts w:ascii="Marianne" w:hAnsi="Marianne"/>
          <w:sz w:val="20"/>
          <w:szCs w:val="20"/>
        </w:rPr>
      </w:pPr>
      <w:r w:rsidRPr="008D0F15">
        <w:rPr>
          <w:rFonts w:ascii="Marianne" w:hAnsi="Marianne"/>
          <w:sz w:val="20"/>
          <w:szCs w:val="20"/>
        </w:rPr>
        <w:t xml:space="preserve">Un module de formation en ligne, développé en </w:t>
      </w:r>
      <w:r>
        <w:rPr>
          <w:rFonts w:ascii="Marianne" w:hAnsi="Marianne"/>
          <w:sz w:val="20"/>
          <w:szCs w:val="20"/>
        </w:rPr>
        <w:t>lien</w:t>
      </w:r>
      <w:r w:rsidRPr="008D0F15">
        <w:rPr>
          <w:rFonts w:ascii="Marianne" w:hAnsi="Marianne"/>
          <w:sz w:val="20"/>
          <w:szCs w:val="20"/>
        </w:rPr>
        <w:t xml:space="preserve"> </w:t>
      </w:r>
      <w:r>
        <w:rPr>
          <w:rFonts w:ascii="Marianne" w:hAnsi="Marianne"/>
          <w:sz w:val="20"/>
          <w:szCs w:val="20"/>
        </w:rPr>
        <w:t>notamment avec</w:t>
      </w:r>
      <w:r w:rsidRPr="008D0F15">
        <w:rPr>
          <w:rFonts w:ascii="Marianne" w:hAnsi="Marianne"/>
          <w:sz w:val="20"/>
          <w:szCs w:val="20"/>
        </w:rPr>
        <w:t xml:space="preserve"> le service </w:t>
      </w:r>
      <w:r>
        <w:rPr>
          <w:rFonts w:ascii="Marianne" w:hAnsi="Marianne"/>
          <w:sz w:val="20"/>
          <w:szCs w:val="20"/>
        </w:rPr>
        <w:t>de défense et de sécurité</w:t>
      </w:r>
      <w:r w:rsidRPr="008D0F15">
        <w:rPr>
          <w:rFonts w:ascii="Marianne" w:hAnsi="Marianne"/>
          <w:sz w:val="20"/>
          <w:szCs w:val="20"/>
        </w:rPr>
        <w:t xml:space="preserve">, est accessible au lien suivant </w:t>
      </w:r>
      <w:hyperlink r:id="rId16" w:history="1">
        <w:r w:rsidRPr="00F61B0A">
          <w:rPr>
            <w:rStyle w:val="Lienhypertexte"/>
          </w:rPr>
          <w:t>https://vigipirate.gouv.fr</w:t>
        </w:r>
      </w:hyperlink>
      <w:r w:rsidRPr="008D0F15">
        <w:rPr>
          <w:rFonts w:ascii="Marianne" w:hAnsi="Marianne"/>
          <w:sz w:val="20"/>
          <w:szCs w:val="20"/>
        </w:rPr>
        <w:t xml:space="preserve">. </w:t>
      </w:r>
    </w:p>
    <w:p w14:paraId="168BDB20" w14:textId="77777777" w:rsidR="00242AD3" w:rsidRPr="00984C22" w:rsidRDefault="00242AD3" w:rsidP="00D22CA1">
      <w:pPr>
        <w:pStyle w:val="Titre1"/>
        <w:numPr>
          <w:ilvl w:val="0"/>
          <w:numId w:val="42"/>
        </w:numPr>
        <w:spacing w:before="120" w:after="120" w:line="276" w:lineRule="auto"/>
        <w:jc w:val="both"/>
        <w:rPr>
          <w:rFonts w:ascii="Marianne" w:hAnsi="Marianne"/>
          <w:b/>
          <w:color w:val="002060"/>
          <w:sz w:val="20"/>
          <w:szCs w:val="20"/>
        </w:rPr>
      </w:pPr>
      <w:r w:rsidRPr="00984C22">
        <w:rPr>
          <w:rFonts w:ascii="Marianne" w:hAnsi="Marianne"/>
          <w:b/>
          <w:color w:val="002060"/>
          <w:sz w:val="20"/>
          <w:szCs w:val="20"/>
        </w:rPr>
        <w:t>Sensibilisation du grand public aux bonnes pratiques</w:t>
      </w:r>
    </w:p>
    <w:p w14:paraId="0E6228BD" w14:textId="2634DA7B" w:rsidR="00242AD3" w:rsidRPr="00984C22" w:rsidRDefault="00F218C7" w:rsidP="00D22CA1">
      <w:pPr>
        <w:spacing w:before="120" w:after="120" w:line="276" w:lineRule="auto"/>
        <w:jc w:val="both"/>
        <w:rPr>
          <w:rFonts w:ascii="Marianne" w:hAnsi="Marianne"/>
          <w:sz w:val="20"/>
          <w:szCs w:val="20"/>
        </w:rPr>
      </w:pPr>
      <w:r w:rsidRPr="00984C22">
        <w:rPr>
          <w:rFonts w:ascii="Marianne" w:hAnsi="Marianne"/>
          <w:sz w:val="20"/>
          <w:szCs w:val="20"/>
        </w:rPr>
        <w:t>U</w:t>
      </w:r>
      <w:r w:rsidR="00242AD3" w:rsidRPr="00984C22">
        <w:rPr>
          <w:rFonts w:ascii="Marianne" w:hAnsi="Marianne"/>
          <w:sz w:val="20"/>
          <w:szCs w:val="20"/>
        </w:rPr>
        <w:t xml:space="preserve">n ensemble de guides de bonnes pratiques à destination des professionnels et des particuliers </w:t>
      </w:r>
      <w:r w:rsidR="007B03E6">
        <w:rPr>
          <w:rFonts w:ascii="Marianne" w:hAnsi="Marianne"/>
          <w:sz w:val="20"/>
          <w:szCs w:val="20"/>
        </w:rPr>
        <w:t>est accessible</w:t>
      </w:r>
      <w:r w:rsidR="00242AD3" w:rsidRPr="00984C22">
        <w:rPr>
          <w:rFonts w:ascii="Marianne" w:hAnsi="Marianne"/>
          <w:sz w:val="20"/>
          <w:szCs w:val="20"/>
        </w:rPr>
        <w:t xml:space="preserve"> en ligne sur le site du </w:t>
      </w:r>
      <w:hyperlink r:id="rId17" w:history="1">
        <w:r w:rsidR="00242AD3" w:rsidRPr="00984C22">
          <w:rPr>
            <w:rStyle w:val="Lienhypertexte"/>
            <w:rFonts w:ascii="Marianne" w:hAnsi="Marianne"/>
            <w:sz w:val="20"/>
            <w:szCs w:val="20"/>
          </w:rPr>
          <w:t>SGDSN</w:t>
        </w:r>
      </w:hyperlink>
      <w:r w:rsidR="00242AD3" w:rsidRPr="00984C22">
        <w:rPr>
          <w:rFonts w:ascii="Marianne" w:hAnsi="Marianne"/>
          <w:sz w:val="20"/>
          <w:szCs w:val="20"/>
        </w:rPr>
        <w:t xml:space="preserve"> et sur l’espace dédié du site du </w:t>
      </w:r>
      <w:hyperlink r:id="rId18" w:history="1">
        <w:r w:rsidR="00242AD3" w:rsidRPr="00984C22">
          <w:rPr>
            <w:rStyle w:val="Lienhypertexte"/>
            <w:rFonts w:ascii="Marianne" w:hAnsi="Marianne"/>
            <w:sz w:val="20"/>
            <w:szCs w:val="20"/>
          </w:rPr>
          <w:t>Gouvernement</w:t>
        </w:r>
      </w:hyperlink>
      <w:r w:rsidR="00242AD3" w:rsidRPr="00984C22">
        <w:rPr>
          <w:rFonts w:ascii="Marianne" w:hAnsi="Marianne"/>
          <w:sz w:val="20"/>
          <w:szCs w:val="20"/>
        </w:rPr>
        <w:t>.</w:t>
      </w:r>
    </w:p>
    <w:p w14:paraId="66C18127" w14:textId="66C3BEBC" w:rsidR="00242AD3" w:rsidRPr="00984C22" w:rsidRDefault="000D5C0E" w:rsidP="00D22CA1">
      <w:pPr>
        <w:spacing w:before="120" w:after="120" w:line="276" w:lineRule="auto"/>
        <w:jc w:val="both"/>
        <w:rPr>
          <w:rFonts w:ascii="Marianne" w:hAnsi="Marianne"/>
          <w:sz w:val="20"/>
          <w:szCs w:val="20"/>
        </w:rPr>
      </w:pPr>
      <w:r w:rsidRPr="00984C22">
        <w:rPr>
          <w:rFonts w:ascii="Marianne" w:hAnsi="Marianne"/>
          <w:sz w:val="20"/>
          <w:szCs w:val="20"/>
        </w:rPr>
        <w:t xml:space="preserve">Des documents sont également disponibles sur le site du SGDSN : </w:t>
      </w:r>
    </w:p>
    <w:p w14:paraId="496BC3F8" w14:textId="77777777" w:rsidR="001F72FB" w:rsidRPr="00984C22" w:rsidRDefault="001F72FB" w:rsidP="00D22CA1">
      <w:pPr>
        <w:pStyle w:val="Paragraphedeliste"/>
        <w:numPr>
          <w:ilvl w:val="0"/>
          <w:numId w:val="2"/>
        </w:numPr>
        <w:spacing w:before="120" w:after="120" w:line="276" w:lineRule="auto"/>
        <w:ind w:left="426" w:firstLine="0"/>
        <w:jc w:val="both"/>
        <w:rPr>
          <w:rFonts w:ascii="Marianne" w:hAnsi="Marianne"/>
          <w:sz w:val="20"/>
          <w:szCs w:val="20"/>
        </w:rPr>
      </w:pPr>
      <w:r w:rsidRPr="00984C22">
        <w:rPr>
          <w:rFonts w:ascii="Marianne" w:hAnsi="Marianne"/>
          <w:sz w:val="20"/>
          <w:szCs w:val="20"/>
        </w:rPr>
        <w:lastRenderedPageBreak/>
        <w:t xml:space="preserve">La version publique du </w:t>
      </w:r>
      <w:r w:rsidRPr="00984C22">
        <w:rPr>
          <w:rFonts w:ascii="Marianne" w:hAnsi="Marianne"/>
          <w:b/>
          <w:sz w:val="20"/>
          <w:szCs w:val="20"/>
        </w:rPr>
        <w:t xml:space="preserve">plan Vigipirate « </w:t>
      </w:r>
      <w:hyperlink r:id="rId19" w:history="1">
        <w:r w:rsidRPr="00984C22">
          <w:rPr>
            <w:rStyle w:val="Lienhypertexte"/>
            <w:rFonts w:ascii="Marianne" w:hAnsi="Marianne"/>
            <w:b/>
            <w:sz w:val="20"/>
            <w:szCs w:val="20"/>
          </w:rPr>
          <w:t>Faire Face Ensemble</w:t>
        </w:r>
      </w:hyperlink>
      <w:r w:rsidRPr="00984C22">
        <w:rPr>
          <w:rFonts w:ascii="Marianne" w:hAnsi="Marianne"/>
          <w:b/>
          <w:sz w:val="20"/>
          <w:szCs w:val="20"/>
        </w:rPr>
        <w:t xml:space="preserve"> »</w:t>
      </w:r>
      <w:r w:rsidRPr="00984C22">
        <w:rPr>
          <w:rFonts w:ascii="Marianne" w:hAnsi="Marianne"/>
          <w:sz w:val="20"/>
          <w:szCs w:val="20"/>
        </w:rPr>
        <w:t>, également disponible en langue anglaise</w:t>
      </w:r>
    </w:p>
    <w:p w14:paraId="2307CCE4" w14:textId="0B026AFF" w:rsidR="00D12FE7" w:rsidRPr="00984C22" w:rsidRDefault="000D5C0E" w:rsidP="00D22CA1">
      <w:pPr>
        <w:pStyle w:val="Paragraphedeliste"/>
        <w:numPr>
          <w:ilvl w:val="0"/>
          <w:numId w:val="2"/>
        </w:numPr>
        <w:spacing w:before="120" w:after="120" w:line="276" w:lineRule="auto"/>
        <w:ind w:left="426" w:firstLine="0"/>
        <w:jc w:val="both"/>
        <w:rPr>
          <w:rFonts w:ascii="Marianne" w:hAnsi="Marianne"/>
          <w:sz w:val="20"/>
          <w:szCs w:val="20"/>
        </w:rPr>
      </w:pPr>
      <w:r w:rsidRPr="00984C22">
        <w:rPr>
          <w:rFonts w:ascii="Marianne" w:hAnsi="Marianne"/>
          <w:sz w:val="20"/>
          <w:szCs w:val="20"/>
        </w:rPr>
        <w:t>Des affiches à l’onglet « affiches de sensibilisation »</w:t>
      </w:r>
    </w:p>
    <w:p w14:paraId="4A7ADB2E" w14:textId="77777777" w:rsidR="00D12FE7" w:rsidRPr="00984C22" w:rsidRDefault="000D5C0E" w:rsidP="00D22CA1">
      <w:pPr>
        <w:pStyle w:val="Paragraphedeliste"/>
        <w:numPr>
          <w:ilvl w:val="0"/>
          <w:numId w:val="2"/>
        </w:numPr>
        <w:spacing w:before="120" w:after="120" w:line="276" w:lineRule="auto"/>
        <w:ind w:left="426" w:firstLine="0"/>
        <w:jc w:val="both"/>
        <w:rPr>
          <w:rFonts w:ascii="Marianne" w:hAnsi="Marianne"/>
          <w:sz w:val="20"/>
          <w:szCs w:val="20"/>
        </w:rPr>
      </w:pPr>
      <w:r w:rsidRPr="00984C22">
        <w:rPr>
          <w:rFonts w:ascii="Marianne" w:hAnsi="Marianne"/>
          <w:sz w:val="20"/>
          <w:szCs w:val="20"/>
        </w:rPr>
        <w:t>Un ensemble de guides et de fiches de recommandations et de bonnes pratiques à l’attention du grand public est également téléchargeable sur le site du SGDSN</w:t>
      </w:r>
    </w:p>
    <w:p w14:paraId="73B81F0F" w14:textId="6B5A7872" w:rsidR="006A4A5E" w:rsidRPr="00984C22" w:rsidRDefault="00512EDC" w:rsidP="00D22CA1">
      <w:pPr>
        <w:pStyle w:val="Paragraphedeliste"/>
        <w:numPr>
          <w:ilvl w:val="0"/>
          <w:numId w:val="2"/>
        </w:numPr>
        <w:spacing w:before="120" w:after="120" w:line="276" w:lineRule="auto"/>
        <w:ind w:left="426" w:firstLine="0"/>
        <w:jc w:val="both"/>
        <w:rPr>
          <w:rFonts w:ascii="Marianne" w:hAnsi="Marianne"/>
          <w:sz w:val="20"/>
          <w:szCs w:val="20"/>
        </w:rPr>
      </w:pPr>
      <w:r w:rsidRPr="00984C22">
        <w:rPr>
          <w:rFonts w:ascii="Marianne" w:hAnsi="Marianne"/>
          <w:sz w:val="20"/>
          <w:szCs w:val="20"/>
        </w:rPr>
        <w:t xml:space="preserve">Une </w:t>
      </w:r>
      <w:hyperlink r:id="rId20" w:history="1">
        <w:r w:rsidR="00242AD3" w:rsidRPr="00984C22">
          <w:rPr>
            <w:rStyle w:val="Lienhypertexte"/>
            <w:rFonts w:ascii="Marianne" w:hAnsi="Marianne"/>
            <w:b/>
            <w:sz w:val="20"/>
            <w:szCs w:val="20"/>
          </w:rPr>
          <w:t>plateforme</w:t>
        </w:r>
        <w:r w:rsidR="00456B3E" w:rsidRPr="00984C22">
          <w:rPr>
            <w:rStyle w:val="Lienhypertexte"/>
            <w:rFonts w:ascii="Marianne" w:hAnsi="Marianne"/>
            <w:b/>
            <w:sz w:val="20"/>
            <w:szCs w:val="20"/>
          </w:rPr>
          <w:t xml:space="preserve"> de sensibilisation VIGIPIRATE</w:t>
        </w:r>
      </w:hyperlink>
      <w:r w:rsidR="00456B3E" w:rsidRPr="00984C22">
        <w:rPr>
          <w:rFonts w:ascii="Marianne" w:hAnsi="Marianne"/>
          <w:b/>
          <w:sz w:val="20"/>
          <w:szCs w:val="20"/>
        </w:rPr>
        <w:t>,</w:t>
      </w:r>
      <w:r w:rsidR="00456B3E" w:rsidRPr="00984C22">
        <w:rPr>
          <w:rFonts w:ascii="Marianne" w:hAnsi="Marianne"/>
          <w:sz w:val="20"/>
          <w:szCs w:val="20"/>
        </w:rPr>
        <w:t xml:space="preserve"> </w:t>
      </w:r>
      <w:r w:rsidR="00262714">
        <w:rPr>
          <w:rFonts w:ascii="Marianne" w:hAnsi="Marianne"/>
          <w:sz w:val="20"/>
          <w:szCs w:val="20"/>
        </w:rPr>
        <w:t>outil</w:t>
      </w:r>
      <w:r w:rsidR="00242AD3" w:rsidRPr="00984C22">
        <w:rPr>
          <w:rFonts w:ascii="Marianne" w:hAnsi="Marianne"/>
          <w:sz w:val="20"/>
          <w:szCs w:val="20"/>
        </w:rPr>
        <w:t xml:space="preserve"> accessible</w:t>
      </w:r>
      <w:r w:rsidR="00EA0EEB" w:rsidRPr="00984C22">
        <w:rPr>
          <w:rFonts w:ascii="Marianne" w:hAnsi="Marianne"/>
          <w:sz w:val="20"/>
          <w:szCs w:val="20"/>
        </w:rPr>
        <w:t xml:space="preserve"> par tous qui </w:t>
      </w:r>
      <w:r w:rsidR="00B83C74" w:rsidRPr="00984C22">
        <w:rPr>
          <w:rFonts w:ascii="Marianne" w:hAnsi="Marianne"/>
          <w:sz w:val="20"/>
          <w:szCs w:val="20"/>
        </w:rPr>
        <w:t xml:space="preserve">permet </w:t>
      </w:r>
      <w:r w:rsidR="00242AD3" w:rsidRPr="00984C22">
        <w:rPr>
          <w:rFonts w:ascii="Marianne" w:hAnsi="Marianne"/>
          <w:sz w:val="20"/>
          <w:szCs w:val="20"/>
        </w:rPr>
        <w:t>d’être sensibilisé à la menace terroriste et d’avoir une meilleure connaissance des gestes et réflexes à adopter</w:t>
      </w:r>
      <w:r w:rsidR="00F0568C">
        <w:rPr>
          <w:rFonts w:ascii="Marianne" w:hAnsi="Marianne"/>
          <w:sz w:val="20"/>
          <w:szCs w:val="20"/>
        </w:rPr>
        <w:t>.</w:t>
      </w:r>
    </w:p>
    <w:sectPr w:rsidR="006A4A5E" w:rsidRPr="00984C22" w:rsidSect="00D35B11">
      <w:headerReference w:type="default" r:id="rId21"/>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C485E" w14:textId="77777777" w:rsidR="008B7E31" w:rsidRDefault="008B7E31" w:rsidP="00742455">
      <w:pPr>
        <w:spacing w:after="0" w:line="240" w:lineRule="auto"/>
      </w:pPr>
      <w:r>
        <w:separator/>
      </w:r>
    </w:p>
  </w:endnote>
  <w:endnote w:type="continuationSeparator" w:id="0">
    <w:p w14:paraId="47F9FFA7" w14:textId="77777777" w:rsidR="008B7E31" w:rsidRDefault="008B7E31" w:rsidP="00742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Calibri"/>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eMondeJournalPro-Regular-Ide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C7D89" w14:textId="77777777" w:rsidR="008B7E31" w:rsidRDefault="008B7E31" w:rsidP="00742455">
      <w:pPr>
        <w:spacing w:after="0" w:line="240" w:lineRule="auto"/>
      </w:pPr>
      <w:r>
        <w:separator/>
      </w:r>
    </w:p>
  </w:footnote>
  <w:footnote w:type="continuationSeparator" w:id="0">
    <w:p w14:paraId="5D9B3731" w14:textId="77777777" w:rsidR="008B7E31" w:rsidRDefault="008B7E31" w:rsidP="00742455">
      <w:pPr>
        <w:spacing w:after="0" w:line="240" w:lineRule="auto"/>
      </w:pPr>
      <w:r>
        <w:continuationSeparator/>
      </w:r>
    </w:p>
  </w:footnote>
  <w:footnote w:id="1">
    <w:p w14:paraId="4831C111" w14:textId="77777777" w:rsidR="00B53A14" w:rsidRPr="001C530F" w:rsidRDefault="00B53A14" w:rsidP="00B53A14">
      <w:pPr>
        <w:pStyle w:val="Notedebasdepage"/>
        <w:rPr>
          <w:rFonts w:ascii="Calibri" w:hAnsi="Calibri" w:cs="Calibri"/>
          <w:sz w:val="16"/>
          <w:szCs w:val="18"/>
        </w:rPr>
      </w:pPr>
      <w:r w:rsidRPr="001C530F">
        <w:rPr>
          <w:rStyle w:val="Appelnotedebasdep"/>
          <w:rFonts w:ascii="Calibri" w:hAnsi="Calibri" w:cs="Calibri"/>
        </w:rPr>
        <w:footnoteRef/>
      </w:r>
      <w:r w:rsidRPr="001C530F">
        <w:rPr>
          <w:rFonts w:ascii="Calibri" w:hAnsi="Calibri" w:cs="Calibri"/>
        </w:rPr>
        <w:t xml:space="preserve"> </w:t>
      </w:r>
      <w:r w:rsidRPr="001C530F">
        <w:rPr>
          <w:rFonts w:ascii="Calibri" w:hAnsi="Calibri" w:cs="Calibri"/>
          <w:sz w:val="16"/>
          <w:szCs w:val="18"/>
        </w:rPr>
        <w:t>- l’élaboration et/ou la mise à jour des diagnostics de sûreté et des plans particuliers de mise en sûreté (PPMS) ou documents similaires et réalisation des exercices associés ;</w:t>
      </w:r>
    </w:p>
    <w:p w14:paraId="37C8881C" w14:textId="77777777" w:rsidR="00B53A14" w:rsidRPr="001C530F" w:rsidRDefault="00B53A14" w:rsidP="00B53A14">
      <w:pPr>
        <w:pStyle w:val="Notedebasdepage"/>
        <w:rPr>
          <w:rFonts w:ascii="Calibri" w:hAnsi="Calibri" w:cs="Calibri"/>
          <w:sz w:val="16"/>
          <w:szCs w:val="18"/>
        </w:rPr>
      </w:pPr>
      <w:r w:rsidRPr="001C530F">
        <w:rPr>
          <w:rFonts w:ascii="Calibri" w:hAnsi="Calibri" w:cs="Calibri"/>
          <w:sz w:val="16"/>
          <w:szCs w:val="18"/>
        </w:rPr>
        <w:t xml:space="preserve">- la mise à jour des </w:t>
      </w:r>
      <w:r w:rsidRPr="001C530F">
        <w:rPr>
          <w:rFonts w:ascii="Calibri" w:hAnsi="Calibri" w:cs="Calibri"/>
          <w:i/>
          <w:sz w:val="16"/>
          <w:szCs w:val="18"/>
        </w:rPr>
        <w:t>plans de continuité d’activité</w:t>
      </w:r>
      <w:r w:rsidRPr="001C530F">
        <w:rPr>
          <w:rFonts w:ascii="Calibri" w:hAnsi="Calibri" w:cs="Calibri"/>
          <w:sz w:val="16"/>
          <w:szCs w:val="18"/>
        </w:rPr>
        <w:t xml:space="preserve"> (PCA) et procédures de gestion de crise entre les acteurs concourant à la gestion de crise avec vérification des annuaires de crise ;</w:t>
      </w:r>
    </w:p>
    <w:p w14:paraId="231A7955" w14:textId="77777777" w:rsidR="00B53A14" w:rsidRPr="001C530F" w:rsidRDefault="00B53A14" w:rsidP="00B53A14">
      <w:pPr>
        <w:pStyle w:val="Notedebasdepage"/>
        <w:rPr>
          <w:rFonts w:ascii="Calibri" w:hAnsi="Calibri" w:cs="Calibri"/>
          <w:sz w:val="16"/>
          <w:szCs w:val="18"/>
        </w:rPr>
      </w:pPr>
      <w:r w:rsidRPr="001C530F">
        <w:rPr>
          <w:rFonts w:ascii="Calibri" w:hAnsi="Calibri" w:cs="Calibri"/>
          <w:sz w:val="16"/>
          <w:szCs w:val="18"/>
        </w:rPr>
        <w:t>- à chaque fois que cela est nécessaire, le renforcement des mesures de contrôle d’accès, de locaux, de surveillance des abords ;</w:t>
      </w:r>
    </w:p>
    <w:p w14:paraId="49AD7F94" w14:textId="77777777" w:rsidR="00B53A14" w:rsidRPr="001C530F" w:rsidRDefault="00B53A14" w:rsidP="00B53A14">
      <w:pPr>
        <w:pStyle w:val="Notedebasdepage"/>
        <w:rPr>
          <w:rFonts w:ascii="Calibri" w:hAnsi="Calibri" w:cs="Calibri"/>
          <w:sz w:val="16"/>
          <w:szCs w:val="18"/>
        </w:rPr>
      </w:pPr>
      <w:r w:rsidRPr="001C530F">
        <w:rPr>
          <w:rFonts w:ascii="Calibri" w:hAnsi="Calibri" w:cs="Calibri"/>
          <w:sz w:val="16"/>
          <w:szCs w:val="18"/>
        </w:rPr>
        <w:t>- à chaque fois que cela est nécessaire, la restriction ou l’interdiction des activités aux abords ;</w:t>
      </w:r>
    </w:p>
    <w:p w14:paraId="20043878" w14:textId="77777777" w:rsidR="00B53A14" w:rsidRPr="001C530F" w:rsidRDefault="00B53A14" w:rsidP="00B53A14">
      <w:pPr>
        <w:pStyle w:val="Notedebasdepage"/>
        <w:rPr>
          <w:rFonts w:ascii="Calibri" w:hAnsi="Calibri" w:cs="Calibri"/>
          <w:sz w:val="16"/>
          <w:szCs w:val="18"/>
        </w:rPr>
      </w:pPr>
      <w:r w:rsidRPr="001C530F">
        <w:rPr>
          <w:rFonts w:ascii="Calibri" w:hAnsi="Calibri" w:cs="Calibri"/>
          <w:sz w:val="16"/>
          <w:szCs w:val="18"/>
        </w:rPr>
        <w:t>- la vigilance renforcée des zones ou espaces sensibles, des périodes ou activités sensibles ;</w:t>
      </w:r>
    </w:p>
    <w:p w14:paraId="5CF7160E" w14:textId="77777777" w:rsidR="00B53A14" w:rsidRPr="001C530F" w:rsidRDefault="00B53A14" w:rsidP="00B53A14">
      <w:pPr>
        <w:pStyle w:val="Notedebasdepage"/>
        <w:rPr>
          <w:rFonts w:ascii="Calibri" w:hAnsi="Calibri" w:cs="Calibri"/>
          <w:sz w:val="16"/>
          <w:szCs w:val="18"/>
        </w:rPr>
      </w:pPr>
      <w:r w:rsidRPr="001C530F">
        <w:rPr>
          <w:rFonts w:ascii="Calibri" w:hAnsi="Calibri" w:cs="Calibri"/>
          <w:sz w:val="16"/>
          <w:szCs w:val="18"/>
        </w:rPr>
        <w:t>- la participation des établissements aux formations et sensibilisations aux enjeux de sûreté et à la gestion de crise ;</w:t>
      </w:r>
    </w:p>
    <w:p w14:paraId="0E15F559" w14:textId="03A0E5A7" w:rsidR="00B53A14" w:rsidRPr="001C530F" w:rsidRDefault="00B53A14" w:rsidP="00B53A14">
      <w:pPr>
        <w:pStyle w:val="Notedebasdepage"/>
        <w:rPr>
          <w:rFonts w:ascii="Calibri" w:hAnsi="Calibri" w:cs="Calibri"/>
          <w:sz w:val="16"/>
          <w:szCs w:val="18"/>
        </w:rPr>
      </w:pPr>
      <w:r w:rsidRPr="001C530F">
        <w:rPr>
          <w:rFonts w:ascii="Calibri" w:hAnsi="Calibri" w:cs="Calibri"/>
          <w:sz w:val="16"/>
          <w:szCs w:val="18"/>
        </w:rPr>
        <w:t>- le signalement aux forces de sécurité intérieure de toute menace proférée à l’encontre de personnel</w:t>
      </w:r>
      <w:r w:rsidR="00E64918">
        <w:rPr>
          <w:rFonts w:ascii="Calibri" w:hAnsi="Calibri" w:cs="Calibri"/>
          <w:sz w:val="16"/>
          <w:szCs w:val="18"/>
        </w:rPr>
        <w:t>s</w:t>
      </w:r>
      <w:r w:rsidRPr="001C530F">
        <w:rPr>
          <w:rFonts w:ascii="Calibri" w:hAnsi="Calibri" w:cs="Calibri"/>
          <w:sz w:val="16"/>
          <w:szCs w:val="18"/>
        </w:rPr>
        <w:t xml:space="preserve"> exerçant une mission de service public ou lors de diffusion</w:t>
      </w:r>
      <w:r w:rsidR="00E64918">
        <w:rPr>
          <w:rFonts w:ascii="Calibri" w:hAnsi="Calibri" w:cs="Calibri"/>
          <w:sz w:val="16"/>
          <w:szCs w:val="18"/>
        </w:rPr>
        <w:t>s</w:t>
      </w:r>
      <w:r w:rsidRPr="001C530F">
        <w:rPr>
          <w:rFonts w:ascii="Calibri" w:hAnsi="Calibri" w:cs="Calibri"/>
          <w:sz w:val="16"/>
          <w:szCs w:val="18"/>
        </w:rPr>
        <w:t xml:space="preserve"> d’informations relatives à leur vie privée, familiale ou professionnelle ;</w:t>
      </w:r>
    </w:p>
    <w:p w14:paraId="7B721E23" w14:textId="77777777" w:rsidR="00B53A14" w:rsidRPr="001C530F" w:rsidRDefault="00B53A14" w:rsidP="00B53A14">
      <w:pPr>
        <w:pStyle w:val="Notedebasdepage"/>
        <w:rPr>
          <w:rFonts w:ascii="Calibri" w:hAnsi="Calibri" w:cs="Calibri"/>
          <w:sz w:val="18"/>
          <w:szCs w:val="18"/>
        </w:rPr>
      </w:pPr>
      <w:r w:rsidRPr="001C530F">
        <w:rPr>
          <w:rFonts w:ascii="Calibri" w:hAnsi="Calibri" w:cs="Calibri"/>
          <w:sz w:val="16"/>
          <w:szCs w:val="18"/>
        </w:rPr>
        <w:t>- le signalement aux autorités de tout incident grave et l’activation de dispositifs de sécurisation le cas échéant.</w:t>
      </w:r>
    </w:p>
  </w:footnote>
  <w:footnote w:id="2">
    <w:p w14:paraId="63FB1781" w14:textId="77777777" w:rsidR="00B53A14" w:rsidRPr="001C530F" w:rsidRDefault="00B53A14" w:rsidP="00B53A14">
      <w:pPr>
        <w:pStyle w:val="Notedebasdepage"/>
      </w:pPr>
      <w:r w:rsidRPr="001C530F">
        <w:rPr>
          <w:rStyle w:val="Appelnotedebasdep"/>
          <w:rFonts w:ascii="Calibri" w:hAnsi="Calibri" w:cs="Calibri"/>
        </w:rPr>
        <w:footnoteRef/>
      </w:r>
      <w:r w:rsidRPr="001C530F">
        <w:rPr>
          <w:rFonts w:ascii="Calibri" w:hAnsi="Calibri" w:cs="Calibri"/>
        </w:rPr>
        <w:t xml:space="preserve"> </w:t>
      </w:r>
      <w:r w:rsidRPr="001C530F">
        <w:rPr>
          <w:rFonts w:ascii="Calibri" w:hAnsi="Calibri" w:cs="Calibri"/>
          <w:sz w:val="16"/>
          <w:szCs w:val="16"/>
        </w:rPr>
        <w:t>Note de service DGER/SDEDC/2021-642 du 19 août 2021.</w:t>
      </w:r>
    </w:p>
  </w:footnote>
  <w:footnote w:id="3">
    <w:p w14:paraId="32C19432" w14:textId="77777777" w:rsidR="00B53A14" w:rsidRPr="001C530F" w:rsidRDefault="00B53A14" w:rsidP="00B53A14">
      <w:pPr>
        <w:pStyle w:val="Notedebasdepage"/>
        <w:rPr>
          <w:rFonts w:ascii="Calibri" w:hAnsi="Calibri" w:cs="Calibri"/>
        </w:rPr>
      </w:pPr>
      <w:r w:rsidRPr="001C530F">
        <w:rPr>
          <w:rStyle w:val="Appelnotedebasdep"/>
          <w:rFonts w:ascii="Calibri" w:hAnsi="Calibri" w:cs="Calibri"/>
          <w:sz w:val="16"/>
        </w:rPr>
        <w:footnoteRef/>
      </w:r>
      <w:r w:rsidRPr="001C530F">
        <w:rPr>
          <w:rFonts w:ascii="Calibri" w:hAnsi="Calibri" w:cs="Calibri"/>
          <w:sz w:val="16"/>
        </w:rPr>
        <w:t xml:space="preserve"> Notamment la réalisation de patrouilles aux abords des sites.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3194" w14:textId="3B24D912" w:rsidR="00205A74" w:rsidRDefault="008223DB" w:rsidP="00205A74">
    <w:pPr>
      <w:pStyle w:val="En-tte"/>
      <w:rPr>
        <w:rFonts w:ascii="Marianne" w:hAnsi="Marianne"/>
        <w:bCs/>
        <w:color w:val="A6A6A6" w:themeColor="background1" w:themeShade="A6"/>
        <w:sz w:val="14"/>
        <w:szCs w:val="24"/>
        <w:lang w:val="fr-FR"/>
      </w:rPr>
    </w:pPr>
    <w:r w:rsidRPr="00326903">
      <w:rPr>
        <w:rFonts w:ascii="Marianne" w:hAnsi="Marianne"/>
        <w:bCs/>
        <w:noProof/>
        <w:color w:val="A6A6A6" w:themeColor="background1" w:themeShade="A6"/>
        <w:sz w:val="14"/>
        <w:szCs w:val="24"/>
        <w:lang w:val="fr-FR" w:eastAsia="fr-FR"/>
      </w:rPr>
      <w:drawing>
        <wp:anchor distT="0" distB="0" distL="114300" distR="114300" simplePos="0" relativeHeight="251659264" behindDoc="1" locked="0" layoutInCell="1" allowOverlap="1" wp14:anchorId="56BF0B87" wp14:editId="402DFEA1">
          <wp:simplePos x="0" y="0"/>
          <wp:positionH relativeFrom="leftMargin">
            <wp:posOffset>266700</wp:posOffset>
          </wp:positionH>
          <wp:positionV relativeFrom="paragraph">
            <wp:posOffset>-59055</wp:posOffset>
          </wp:positionV>
          <wp:extent cx="523875" cy="647700"/>
          <wp:effectExtent l="0" t="0" r="9525"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4893" cy="648959"/>
                  </a:xfrm>
                  <a:prstGeom prst="rect">
                    <a:avLst/>
                  </a:prstGeom>
                </pic:spPr>
              </pic:pic>
            </a:graphicData>
          </a:graphic>
          <wp14:sizeRelH relativeFrom="page">
            <wp14:pctWidth>0</wp14:pctWidth>
          </wp14:sizeRelH>
          <wp14:sizeRelV relativeFrom="page">
            <wp14:pctHeight>0</wp14:pctHeight>
          </wp14:sizeRelV>
        </wp:anchor>
      </w:drawing>
    </w:r>
  </w:p>
  <w:p w14:paraId="0FA84ECD" w14:textId="46E3B7FC" w:rsidR="00205A74" w:rsidRDefault="00205A74" w:rsidP="00205A74">
    <w:pPr>
      <w:pStyle w:val="En-tte"/>
      <w:rPr>
        <w:rFonts w:ascii="Marianne" w:hAnsi="Marianne"/>
        <w:bCs/>
        <w:color w:val="A6A6A6" w:themeColor="background1" w:themeShade="A6"/>
        <w:sz w:val="14"/>
        <w:szCs w:val="24"/>
        <w:lang w:val="fr-FR"/>
      </w:rPr>
    </w:pPr>
  </w:p>
  <w:p w14:paraId="29160A27" w14:textId="4D903835" w:rsidR="00205A74" w:rsidRDefault="00205A74" w:rsidP="00205A74">
    <w:pPr>
      <w:pStyle w:val="En-tte"/>
      <w:rPr>
        <w:rFonts w:ascii="Marianne" w:hAnsi="Marianne"/>
        <w:bCs/>
        <w:color w:val="A6A6A6" w:themeColor="background1" w:themeShade="A6"/>
        <w:sz w:val="14"/>
        <w:szCs w:val="24"/>
        <w:lang w:val="fr-FR"/>
      </w:rPr>
    </w:pPr>
  </w:p>
  <w:p w14:paraId="30C93261" w14:textId="319E8702" w:rsidR="00205A74" w:rsidRDefault="00205A74" w:rsidP="00205A74">
    <w:pPr>
      <w:pStyle w:val="En-tte"/>
      <w:rPr>
        <w:rFonts w:ascii="Marianne" w:hAnsi="Marianne"/>
        <w:bCs/>
        <w:color w:val="A6A6A6" w:themeColor="background1" w:themeShade="A6"/>
        <w:sz w:val="14"/>
        <w:szCs w:val="24"/>
        <w:lang w:val="fr-FR"/>
      </w:rPr>
    </w:pPr>
  </w:p>
  <w:p w14:paraId="29AE346A" w14:textId="77777777" w:rsidR="00205A74" w:rsidRPr="00313B08" w:rsidRDefault="00205A74" w:rsidP="00205A74">
    <w:pPr>
      <w:pStyle w:val="En-tte"/>
      <w:rPr>
        <w:rFonts w:ascii="Marianne" w:hAnsi="Marianne"/>
        <w:bCs/>
        <w:color w:val="A6A6A6" w:themeColor="background1" w:themeShade="A6"/>
        <w:sz w:val="14"/>
        <w:szCs w:val="24"/>
        <w:lang w:val="fr-FR"/>
      </w:rPr>
    </w:pPr>
  </w:p>
  <w:p w14:paraId="5B436266" w14:textId="5116ED2E" w:rsidR="008223DB" w:rsidRPr="00313B08" w:rsidRDefault="008223DB">
    <w:pPr>
      <w:pStyle w:val="En-tte"/>
      <w:rPr>
        <w:rFonts w:ascii="Marianne" w:hAnsi="Marianne"/>
        <w:bCs/>
        <w:color w:val="A6A6A6" w:themeColor="background1" w:themeShade="A6"/>
        <w:sz w:val="14"/>
        <w:szCs w:val="24"/>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8CF"/>
    <w:multiLevelType w:val="hybridMultilevel"/>
    <w:tmpl w:val="29CE36F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8C1984"/>
    <w:multiLevelType w:val="hybridMultilevel"/>
    <w:tmpl w:val="1C869B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881590"/>
    <w:multiLevelType w:val="hybridMultilevel"/>
    <w:tmpl w:val="F9EA3C3A"/>
    <w:lvl w:ilvl="0" w:tplc="57606130">
      <w:start w:val="1"/>
      <w:numFmt w:val="bullet"/>
      <w:lvlText w:val="‒"/>
      <w:lvlJc w:val="left"/>
      <w:pPr>
        <w:ind w:left="1069" w:hanging="360"/>
      </w:pPr>
      <w:rPr>
        <w:rFonts w:ascii="Calibri" w:hAnsi="Calibri" w:hint="default"/>
        <w:b/>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10D5799A"/>
    <w:multiLevelType w:val="hybridMultilevel"/>
    <w:tmpl w:val="1F52E658"/>
    <w:lvl w:ilvl="0" w:tplc="B1FE12F8">
      <w:start w:val="8"/>
      <w:numFmt w:val="bullet"/>
      <w:lvlText w:val="-"/>
      <w:lvlJc w:val="left"/>
      <w:pPr>
        <w:ind w:left="76" w:hanging="360"/>
      </w:pPr>
      <w:rPr>
        <w:rFonts w:ascii="Marianne" w:eastAsia="Times New Roman" w:hAnsi="Marianne" w:cs="Arial"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4" w15:restartNumberingAfterBreak="0">
    <w:nsid w:val="11907193"/>
    <w:multiLevelType w:val="hybridMultilevel"/>
    <w:tmpl w:val="82D223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821E25"/>
    <w:multiLevelType w:val="hybridMultilevel"/>
    <w:tmpl w:val="38B00F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384CC7"/>
    <w:multiLevelType w:val="hybridMultilevel"/>
    <w:tmpl w:val="B220E5F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19A86845"/>
    <w:multiLevelType w:val="hybridMultilevel"/>
    <w:tmpl w:val="B598F4BE"/>
    <w:lvl w:ilvl="0" w:tplc="CF661B9A">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BF6024"/>
    <w:multiLevelType w:val="hybridMultilevel"/>
    <w:tmpl w:val="255CB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DB0BD9"/>
    <w:multiLevelType w:val="hybridMultilevel"/>
    <w:tmpl w:val="5C188E60"/>
    <w:lvl w:ilvl="0" w:tplc="12F24D2E">
      <w:start w:val="2"/>
      <w:numFmt w:val="bullet"/>
      <w:lvlText w:val="-"/>
      <w:lvlJc w:val="left"/>
      <w:pPr>
        <w:ind w:left="720" w:hanging="360"/>
      </w:pPr>
      <w:rPr>
        <w:rFonts w:ascii="Marianne" w:eastAsiaTheme="minorHAnsi" w:hAnsi="Marianne"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2B2A71"/>
    <w:multiLevelType w:val="hybridMultilevel"/>
    <w:tmpl w:val="14DA7736"/>
    <w:lvl w:ilvl="0" w:tplc="040C0009">
      <w:start w:val="1"/>
      <w:numFmt w:val="bullet"/>
      <w:lvlText w:val=""/>
      <w:lvlJc w:val="left"/>
      <w:pPr>
        <w:ind w:left="436" w:hanging="360"/>
      </w:pPr>
      <w:rPr>
        <w:rFonts w:ascii="Wingdings" w:hAnsi="Wingdings" w:hint="default"/>
      </w:rPr>
    </w:lvl>
    <w:lvl w:ilvl="1" w:tplc="040C0003">
      <w:start w:val="1"/>
      <w:numFmt w:val="bullet"/>
      <w:lvlText w:val="o"/>
      <w:lvlJc w:val="left"/>
      <w:pPr>
        <w:ind w:left="1156" w:hanging="360"/>
      </w:pPr>
      <w:rPr>
        <w:rFonts w:ascii="Courier New" w:hAnsi="Courier New" w:cs="Courier New" w:hint="default"/>
      </w:rPr>
    </w:lvl>
    <w:lvl w:ilvl="2" w:tplc="040C0005">
      <w:start w:val="1"/>
      <w:numFmt w:val="bullet"/>
      <w:lvlText w:val=""/>
      <w:lvlJc w:val="left"/>
      <w:pPr>
        <w:ind w:left="1876" w:hanging="360"/>
      </w:pPr>
      <w:rPr>
        <w:rFonts w:ascii="Wingdings" w:hAnsi="Wingdings" w:hint="default"/>
      </w:rPr>
    </w:lvl>
    <w:lvl w:ilvl="3" w:tplc="040C0001">
      <w:start w:val="1"/>
      <w:numFmt w:val="bullet"/>
      <w:lvlText w:val=""/>
      <w:lvlJc w:val="left"/>
      <w:pPr>
        <w:ind w:left="2596" w:hanging="360"/>
      </w:pPr>
      <w:rPr>
        <w:rFonts w:ascii="Symbol" w:hAnsi="Symbol" w:hint="default"/>
      </w:rPr>
    </w:lvl>
    <w:lvl w:ilvl="4" w:tplc="040C0003">
      <w:start w:val="1"/>
      <w:numFmt w:val="bullet"/>
      <w:lvlText w:val="o"/>
      <w:lvlJc w:val="left"/>
      <w:pPr>
        <w:ind w:left="3316" w:hanging="360"/>
      </w:pPr>
      <w:rPr>
        <w:rFonts w:ascii="Courier New" w:hAnsi="Courier New" w:cs="Courier New" w:hint="default"/>
      </w:rPr>
    </w:lvl>
    <w:lvl w:ilvl="5" w:tplc="040C0005">
      <w:start w:val="1"/>
      <w:numFmt w:val="bullet"/>
      <w:lvlText w:val=""/>
      <w:lvlJc w:val="left"/>
      <w:pPr>
        <w:ind w:left="4036" w:hanging="360"/>
      </w:pPr>
      <w:rPr>
        <w:rFonts w:ascii="Wingdings" w:hAnsi="Wingdings" w:hint="default"/>
      </w:rPr>
    </w:lvl>
    <w:lvl w:ilvl="6" w:tplc="040C0001">
      <w:start w:val="1"/>
      <w:numFmt w:val="bullet"/>
      <w:lvlText w:val=""/>
      <w:lvlJc w:val="left"/>
      <w:pPr>
        <w:ind w:left="4756" w:hanging="360"/>
      </w:pPr>
      <w:rPr>
        <w:rFonts w:ascii="Symbol" w:hAnsi="Symbol" w:hint="default"/>
      </w:rPr>
    </w:lvl>
    <w:lvl w:ilvl="7" w:tplc="040C0003">
      <w:start w:val="1"/>
      <w:numFmt w:val="bullet"/>
      <w:lvlText w:val="o"/>
      <w:lvlJc w:val="left"/>
      <w:pPr>
        <w:ind w:left="5476" w:hanging="360"/>
      </w:pPr>
      <w:rPr>
        <w:rFonts w:ascii="Courier New" w:hAnsi="Courier New" w:cs="Courier New" w:hint="default"/>
      </w:rPr>
    </w:lvl>
    <w:lvl w:ilvl="8" w:tplc="040C0005">
      <w:start w:val="1"/>
      <w:numFmt w:val="bullet"/>
      <w:lvlText w:val=""/>
      <w:lvlJc w:val="left"/>
      <w:pPr>
        <w:ind w:left="6196" w:hanging="360"/>
      </w:pPr>
      <w:rPr>
        <w:rFonts w:ascii="Wingdings" w:hAnsi="Wingdings" w:hint="default"/>
      </w:rPr>
    </w:lvl>
  </w:abstractNum>
  <w:abstractNum w:abstractNumId="11" w15:restartNumberingAfterBreak="0">
    <w:nsid w:val="24FD46E9"/>
    <w:multiLevelType w:val="hybridMultilevel"/>
    <w:tmpl w:val="8D2C4B1A"/>
    <w:lvl w:ilvl="0" w:tplc="9DCE6C48">
      <w:numFmt w:val="bullet"/>
      <w:lvlText w:val="-"/>
      <w:lvlJc w:val="left"/>
      <w:pPr>
        <w:ind w:left="1069" w:hanging="360"/>
      </w:pPr>
      <w:rPr>
        <w:rFonts w:ascii="Times New Roman" w:eastAsia="Times New Roman" w:hAnsi="Times New Roman" w:cs="Times New Roman" w:hint="default"/>
        <w:b/>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2" w15:restartNumberingAfterBreak="0">
    <w:nsid w:val="2B2E41AF"/>
    <w:multiLevelType w:val="hybridMultilevel"/>
    <w:tmpl w:val="93EC53A6"/>
    <w:lvl w:ilvl="0" w:tplc="C65C5892">
      <w:start w:val="2"/>
      <w:numFmt w:val="bullet"/>
      <w:lvlText w:val="-"/>
      <w:lvlJc w:val="left"/>
      <w:pPr>
        <w:ind w:left="360" w:hanging="360"/>
      </w:pPr>
      <w:rPr>
        <w:rFonts w:ascii="LeMondeJournalPro-Regular-Ident" w:eastAsiaTheme="minorHAnsi" w:hAnsi="LeMondeJournalPro-Regular-Ident" w:cs="LeMondeJournalPro-Regular-Ident" w:hint="default"/>
        <w:color w:val="000000" w:themeColor="text1"/>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EF65723"/>
    <w:multiLevelType w:val="hybridMultilevel"/>
    <w:tmpl w:val="51442A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E07144"/>
    <w:multiLevelType w:val="hybridMultilevel"/>
    <w:tmpl w:val="EB3AA796"/>
    <w:lvl w:ilvl="0" w:tplc="48926ED2">
      <w:numFmt w:val="bullet"/>
      <w:lvlText w:val="-"/>
      <w:lvlJc w:val="left"/>
      <w:pPr>
        <w:ind w:left="76" w:hanging="360"/>
      </w:pPr>
      <w:rPr>
        <w:rFonts w:ascii="Marianne" w:eastAsia="Times New Roman" w:hAnsi="Marianne" w:cs="Arial" w:hint="default"/>
      </w:rPr>
    </w:lvl>
    <w:lvl w:ilvl="1" w:tplc="040C0003">
      <w:start w:val="1"/>
      <w:numFmt w:val="bullet"/>
      <w:lvlText w:val="o"/>
      <w:lvlJc w:val="left"/>
      <w:pPr>
        <w:ind w:left="796" w:hanging="360"/>
      </w:pPr>
      <w:rPr>
        <w:rFonts w:ascii="Courier New" w:hAnsi="Courier New" w:cs="Courier New" w:hint="default"/>
      </w:rPr>
    </w:lvl>
    <w:lvl w:ilvl="2" w:tplc="040C0005">
      <w:start w:val="1"/>
      <w:numFmt w:val="bullet"/>
      <w:lvlText w:val=""/>
      <w:lvlJc w:val="left"/>
      <w:pPr>
        <w:ind w:left="1516" w:hanging="360"/>
      </w:pPr>
      <w:rPr>
        <w:rFonts w:ascii="Wingdings" w:hAnsi="Wingdings" w:hint="default"/>
      </w:rPr>
    </w:lvl>
    <w:lvl w:ilvl="3" w:tplc="040C0001">
      <w:start w:val="1"/>
      <w:numFmt w:val="bullet"/>
      <w:lvlText w:val=""/>
      <w:lvlJc w:val="left"/>
      <w:pPr>
        <w:ind w:left="2236" w:hanging="360"/>
      </w:pPr>
      <w:rPr>
        <w:rFonts w:ascii="Symbol" w:hAnsi="Symbol" w:hint="default"/>
      </w:rPr>
    </w:lvl>
    <w:lvl w:ilvl="4" w:tplc="040C0003">
      <w:start w:val="1"/>
      <w:numFmt w:val="bullet"/>
      <w:lvlText w:val="o"/>
      <w:lvlJc w:val="left"/>
      <w:pPr>
        <w:ind w:left="2956" w:hanging="360"/>
      </w:pPr>
      <w:rPr>
        <w:rFonts w:ascii="Courier New" w:hAnsi="Courier New" w:cs="Courier New" w:hint="default"/>
      </w:rPr>
    </w:lvl>
    <w:lvl w:ilvl="5" w:tplc="040C0005">
      <w:start w:val="1"/>
      <w:numFmt w:val="bullet"/>
      <w:lvlText w:val=""/>
      <w:lvlJc w:val="left"/>
      <w:pPr>
        <w:ind w:left="3676" w:hanging="360"/>
      </w:pPr>
      <w:rPr>
        <w:rFonts w:ascii="Wingdings" w:hAnsi="Wingdings" w:hint="default"/>
      </w:rPr>
    </w:lvl>
    <w:lvl w:ilvl="6" w:tplc="040C0001">
      <w:start w:val="1"/>
      <w:numFmt w:val="bullet"/>
      <w:lvlText w:val=""/>
      <w:lvlJc w:val="left"/>
      <w:pPr>
        <w:ind w:left="4396" w:hanging="360"/>
      </w:pPr>
      <w:rPr>
        <w:rFonts w:ascii="Symbol" w:hAnsi="Symbol" w:hint="default"/>
      </w:rPr>
    </w:lvl>
    <w:lvl w:ilvl="7" w:tplc="040C0003">
      <w:start w:val="1"/>
      <w:numFmt w:val="bullet"/>
      <w:lvlText w:val="o"/>
      <w:lvlJc w:val="left"/>
      <w:pPr>
        <w:ind w:left="5116" w:hanging="360"/>
      </w:pPr>
      <w:rPr>
        <w:rFonts w:ascii="Courier New" w:hAnsi="Courier New" w:cs="Courier New" w:hint="default"/>
      </w:rPr>
    </w:lvl>
    <w:lvl w:ilvl="8" w:tplc="040C0005">
      <w:start w:val="1"/>
      <w:numFmt w:val="bullet"/>
      <w:lvlText w:val=""/>
      <w:lvlJc w:val="left"/>
      <w:pPr>
        <w:ind w:left="5836" w:hanging="360"/>
      </w:pPr>
      <w:rPr>
        <w:rFonts w:ascii="Wingdings" w:hAnsi="Wingdings" w:hint="default"/>
      </w:rPr>
    </w:lvl>
  </w:abstractNum>
  <w:abstractNum w:abstractNumId="15" w15:restartNumberingAfterBreak="0">
    <w:nsid w:val="2FF0452B"/>
    <w:multiLevelType w:val="hybridMultilevel"/>
    <w:tmpl w:val="71043C0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FB66B4"/>
    <w:multiLevelType w:val="hybridMultilevel"/>
    <w:tmpl w:val="9DFC52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0E1F40"/>
    <w:multiLevelType w:val="hybridMultilevel"/>
    <w:tmpl w:val="3022D8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37349A"/>
    <w:multiLevelType w:val="hybridMultilevel"/>
    <w:tmpl w:val="701EAFCE"/>
    <w:lvl w:ilvl="0" w:tplc="0B80907A">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6A1F16"/>
    <w:multiLevelType w:val="hybridMultilevel"/>
    <w:tmpl w:val="854AFEF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38876048"/>
    <w:multiLevelType w:val="hybridMultilevel"/>
    <w:tmpl w:val="BA66588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15:restartNumberingAfterBreak="0">
    <w:nsid w:val="3DA9499F"/>
    <w:multiLevelType w:val="hybridMultilevel"/>
    <w:tmpl w:val="D5863832"/>
    <w:lvl w:ilvl="0" w:tplc="7DBAE5A0">
      <w:start w:val="200"/>
      <w:numFmt w:val="bullet"/>
      <w:lvlText w:val="-"/>
      <w:lvlJc w:val="left"/>
      <w:pPr>
        <w:ind w:left="720" w:hanging="360"/>
      </w:pPr>
      <w:rPr>
        <w:rFonts w:ascii="Marianne" w:eastAsia="Times New Roman" w:hAnsi="Marianne" w:cs="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3D0D4D"/>
    <w:multiLevelType w:val="hybridMultilevel"/>
    <w:tmpl w:val="6ACCA36A"/>
    <w:lvl w:ilvl="0" w:tplc="CF661B9A">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B16AC5"/>
    <w:multiLevelType w:val="hybridMultilevel"/>
    <w:tmpl w:val="746E2EF6"/>
    <w:lvl w:ilvl="0" w:tplc="41BA0718">
      <w:numFmt w:val="bullet"/>
      <w:lvlText w:val="-"/>
      <w:lvlJc w:val="left"/>
      <w:pPr>
        <w:ind w:left="720" w:hanging="360"/>
      </w:pPr>
      <w:rPr>
        <w:rFonts w:ascii="Marianne" w:eastAsiaTheme="minorHAnsi" w:hAnsi="Marianne"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801545"/>
    <w:multiLevelType w:val="hybridMultilevel"/>
    <w:tmpl w:val="5ACEE7D8"/>
    <w:lvl w:ilvl="0" w:tplc="57606130">
      <w:start w:val="1"/>
      <w:numFmt w:val="bullet"/>
      <w:lvlText w:val="‒"/>
      <w:lvlJc w:val="left"/>
      <w:pPr>
        <w:ind w:left="436" w:hanging="360"/>
      </w:pPr>
      <w:rPr>
        <w:rFonts w:ascii="Calibri" w:hAnsi="Calibri"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5" w15:restartNumberingAfterBreak="0">
    <w:nsid w:val="48FB064B"/>
    <w:multiLevelType w:val="hybridMultilevel"/>
    <w:tmpl w:val="BA66588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6" w15:restartNumberingAfterBreak="0">
    <w:nsid w:val="4AB2583F"/>
    <w:multiLevelType w:val="hybridMultilevel"/>
    <w:tmpl w:val="3D42718C"/>
    <w:lvl w:ilvl="0" w:tplc="5760613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68739A"/>
    <w:multiLevelType w:val="hybridMultilevel"/>
    <w:tmpl w:val="9E3E2A04"/>
    <w:lvl w:ilvl="0" w:tplc="5BD0C77C">
      <w:start w:val="1"/>
      <w:numFmt w:val="decimal"/>
      <w:pStyle w:val="Titre2"/>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E3A572E"/>
    <w:multiLevelType w:val="hybridMultilevel"/>
    <w:tmpl w:val="1FBA8006"/>
    <w:lvl w:ilvl="0" w:tplc="040C000F">
      <w:start w:val="1"/>
      <w:numFmt w:val="decimal"/>
      <w:lvlText w:val="%1."/>
      <w:lvlJc w:val="left"/>
      <w:pPr>
        <w:ind w:left="720" w:hanging="360"/>
      </w:pPr>
    </w:lvl>
    <w:lvl w:ilvl="1" w:tplc="CF661B9A">
      <w:numFmt w:val="bullet"/>
      <w:lvlText w:val="-"/>
      <w:lvlJc w:val="left"/>
      <w:pPr>
        <w:ind w:left="1440" w:hanging="360"/>
      </w:pPr>
      <w:rPr>
        <w:rFonts w:ascii="Marianne" w:eastAsiaTheme="minorHAnsi" w:hAnsi="Marianne"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1FF747E"/>
    <w:multiLevelType w:val="hybridMultilevel"/>
    <w:tmpl w:val="A516F102"/>
    <w:lvl w:ilvl="0" w:tplc="CF661B9A">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5C11BE9"/>
    <w:multiLevelType w:val="hybridMultilevel"/>
    <w:tmpl w:val="73CA97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90C5FA4"/>
    <w:multiLevelType w:val="hybridMultilevel"/>
    <w:tmpl w:val="CA5491C4"/>
    <w:lvl w:ilvl="0" w:tplc="7818CA42">
      <w:start w:val="1"/>
      <w:numFmt w:val="bullet"/>
      <w:lvlText w:val="-"/>
      <w:lvlJc w:val="left"/>
      <w:pPr>
        <w:tabs>
          <w:tab w:val="num" w:pos="720"/>
        </w:tabs>
        <w:ind w:left="720" w:hanging="360"/>
      </w:pPr>
      <w:rPr>
        <w:rFonts w:ascii="Times New Roman" w:hAnsi="Times New Roman" w:hint="default"/>
      </w:rPr>
    </w:lvl>
    <w:lvl w:ilvl="1" w:tplc="CA90A95E" w:tentative="1">
      <w:start w:val="1"/>
      <w:numFmt w:val="bullet"/>
      <w:lvlText w:val="-"/>
      <w:lvlJc w:val="left"/>
      <w:pPr>
        <w:tabs>
          <w:tab w:val="num" w:pos="1440"/>
        </w:tabs>
        <w:ind w:left="1440" w:hanging="360"/>
      </w:pPr>
      <w:rPr>
        <w:rFonts w:ascii="Times New Roman" w:hAnsi="Times New Roman" w:hint="default"/>
      </w:rPr>
    </w:lvl>
    <w:lvl w:ilvl="2" w:tplc="1720966A" w:tentative="1">
      <w:start w:val="1"/>
      <w:numFmt w:val="bullet"/>
      <w:lvlText w:val="-"/>
      <w:lvlJc w:val="left"/>
      <w:pPr>
        <w:tabs>
          <w:tab w:val="num" w:pos="2160"/>
        </w:tabs>
        <w:ind w:left="2160" w:hanging="360"/>
      </w:pPr>
      <w:rPr>
        <w:rFonts w:ascii="Times New Roman" w:hAnsi="Times New Roman" w:hint="default"/>
      </w:rPr>
    </w:lvl>
    <w:lvl w:ilvl="3" w:tplc="E0580F50" w:tentative="1">
      <w:start w:val="1"/>
      <w:numFmt w:val="bullet"/>
      <w:lvlText w:val="-"/>
      <w:lvlJc w:val="left"/>
      <w:pPr>
        <w:tabs>
          <w:tab w:val="num" w:pos="2880"/>
        </w:tabs>
        <w:ind w:left="2880" w:hanging="360"/>
      </w:pPr>
      <w:rPr>
        <w:rFonts w:ascii="Times New Roman" w:hAnsi="Times New Roman" w:hint="default"/>
      </w:rPr>
    </w:lvl>
    <w:lvl w:ilvl="4" w:tplc="C492A8F6" w:tentative="1">
      <w:start w:val="1"/>
      <w:numFmt w:val="bullet"/>
      <w:lvlText w:val="-"/>
      <w:lvlJc w:val="left"/>
      <w:pPr>
        <w:tabs>
          <w:tab w:val="num" w:pos="3600"/>
        </w:tabs>
        <w:ind w:left="3600" w:hanging="360"/>
      </w:pPr>
      <w:rPr>
        <w:rFonts w:ascii="Times New Roman" w:hAnsi="Times New Roman" w:hint="default"/>
      </w:rPr>
    </w:lvl>
    <w:lvl w:ilvl="5" w:tplc="62B2D594" w:tentative="1">
      <w:start w:val="1"/>
      <w:numFmt w:val="bullet"/>
      <w:lvlText w:val="-"/>
      <w:lvlJc w:val="left"/>
      <w:pPr>
        <w:tabs>
          <w:tab w:val="num" w:pos="4320"/>
        </w:tabs>
        <w:ind w:left="4320" w:hanging="360"/>
      </w:pPr>
      <w:rPr>
        <w:rFonts w:ascii="Times New Roman" w:hAnsi="Times New Roman" w:hint="default"/>
      </w:rPr>
    </w:lvl>
    <w:lvl w:ilvl="6" w:tplc="354E41CE" w:tentative="1">
      <w:start w:val="1"/>
      <w:numFmt w:val="bullet"/>
      <w:lvlText w:val="-"/>
      <w:lvlJc w:val="left"/>
      <w:pPr>
        <w:tabs>
          <w:tab w:val="num" w:pos="5040"/>
        </w:tabs>
        <w:ind w:left="5040" w:hanging="360"/>
      </w:pPr>
      <w:rPr>
        <w:rFonts w:ascii="Times New Roman" w:hAnsi="Times New Roman" w:hint="default"/>
      </w:rPr>
    </w:lvl>
    <w:lvl w:ilvl="7" w:tplc="FE4A126A" w:tentative="1">
      <w:start w:val="1"/>
      <w:numFmt w:val="bullet"/>
      <w:lvlText w:val="-"/>
      <w:lvlJc w:val="left"/>
      <w:pPr>
        <w:tabs>
          <w:tab w:val="num" w:pos="5760"/>
        </w:tabs>
        <w:ind w:left="5760" w:hanging="360"/>
      </w:pPr>
      <w:rPr>
        <w:rFonts w:ascii="Times New Roman" w:hAnsi="Times New Roman" w:hint="default"/>
      </w:rPr>
    </w:lvl>
    <w:lvl w:ilvl="8" w:tplc="B36834B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BC31A06"/>
    <w:multiLevelType w:val="hybridMultilevel"/>
    <w:tmpl w:val="33EC494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5D530F1D"/>
    <w:multiLevelType w:val="hybridMultilevel"/>
    <w:tmpl w:val="3BA0F336"/>
    <w:lvl w:ilvl="0" w:tplc="5760613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B00B87"/>
    <w:multiLevelType w:val="hybridMultilevel"/>
    <w:tmpl w:val="F2461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7FC7314"/>
    <w:multiLevelType w:val="hybridMultilevel"/>
    <w:tmpl w:val="0E4AA10A"/>
    <w:lvl w:ilvl="0" w:tplc="0B80907A">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B5C00"/>
    <w:multiLevelType w:val="hybridMultilevel"/>
    <w:tmpl w:val="89A03E60"/>
    <w:lvl w:ilvl="0" w:tplc="5760613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1C72B7F"/>
    <w:multiLevelType w:val="hybridMultilevel"/>
    <w:tmpl w:val="BA66588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8" w15:restartNumberingAfterBreak="0">
    <w:nsid w:val="72557B24"/>
    <w:multiLevelType w:val="hybridMultilevel"/>
    <w:tmpl w:val="F088328A"/>
    <w:lvl w:ilvl="0" w:tplc="CF661B9A">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836914"/>
    <w:multiLevelType w:val="hybridMultilevel"/>
    <w:tmpl w:val="5AE44D80"/>
    <w:lvl w:ilvl="0" w:tplc="CF661B9A">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ED3996"/>
    <w:multiLevelType w:val="hybridMultilevel"/>
    <w:tmpl w:val="3FC0236E"/>
    <w:lvl w:ilvl="0" w:tplc="040C0009">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1" w15:restartNumberingAfterBreak="0">
    <w:nsid w:val="7B012273"/>
    <w:multiLevelType w:val="hybridMultilevel"/>
    <w:tmpl w:val="B20C0B3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C563361"/>
    <w:multiLevelType w:val="hybridMultilevel"/>
    <w:tmpl w:val="16204348"/>
    <w:lvl w:ilvl="0" w:tplc="2F5EA526">
      <w:start w:val="111"/>
      <w:numFmt w:val="bullet"/>
      <w:lvlText w:val="-"/>
      <w:lvlJc w:val="left"/>
      <w:pPr>
        <w:ind w:left="720" w:hanging="360"/>
      </w:pPr>
      <w:rPr>
        <w:rFonts w:ascii="Marianne" w:eastAsia="Times New Roman" w:hAnsi="Marianne"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C587D0C"/>
    <w:multiLevelType w:val="hybridMultilevel"/>
    <w:tmpl w:val="696CC2C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F9C6705"/>
    <w:multiLevelType w:val="hybridMultilevel"/>
    <w:tmpl w:val="E6307A6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8"/>
  </w:num>
  <w:num w:numId="2">
    <w:abstractNumId w:val="17"/>
  </w:num>
  <w:num w:numId="3">
    <w:abstractNumId w:val="35"/>
  </w:num>
  <w:num w:numId="4">
    <w:abstractNumId w:val="18"/>
  </w:num>
  <w:num w:numId="5">
    <w:abstractNumId w:val="8"/>
  </w:num>
  <w:num w:numId="6">
    <w:abstractNumId w:val="16"/>
  </w:num>
  <w:num w:numId="7">
    <w:abstractNumId w:val="41"/>
  </w:num>
  <w:num w:numId="8">
    <w:abstractNumId w:val="1"/>
  </w:num>
  <w:num w:numId="9">
    <w:abstractNumId w:val="30"/>
  </w:num>
  <w:num w:numId="10">
    <w:abstractNumId w:val="39"/>
  </w:num>
  <w:num w:numId="11">
    <w:abstractNumId w:val="7"/>
  </w:num>
  <w:num w:numId="12">
    <w:abstractNumId w:val="38"/>
  </w:num>
  <w:num w:numId="13">
    <w:abstractNumId w:val="42"/>
  </w:num>
  <w:num w:numId="14">
    <w:abstractNumId w:val="9"/>
  </w:num>
  <w:num w:numId="15">
    <w:abstractNumId w:val="34"/>
  </w:num>
  <w:num w:numId="16">
    <w:abstractNumId w:val="5"/>
  </w:num>
  <w:num w:numId="17">
    <w:abstractNumId w:val="12"/>
  </w:num>
  <w:num w:numId="18">
    <w:abstractNumId w:val="36"/>
  </w:num>
  <w:num w:numId="19">
    <w:abstractNumId w:val="43"/>
  </w:num>
  <w:num w:numId="20">
    <w:abstractNumId w:val="26"/>
  </w:num>
  <w:num w:numId="21">
    <w:abstractNumId w:val="33"/>
  </w:num>
  <w:num w:numId="22">
    <w:abstractNumId w:val="0"/>
  </w:num>
  <w:num w:numId="23">
    <w:abstractNumId w:val="40"/>
  </w:num>
  <w:num w:numId="24">
    <w:abstractNumId w:val="13"/>
  </w:num>
  <w:num w:numId="25">
    <w:abstractNumId w:val="44"/>
  </w:num>
  <w:num w:numId="26">
    <w:abstractNumId w:val="27"/>
  </w:num>
  <w:num w:numId="27">
    <w:abstractNumId w:val="27"/>
    <w:lvlOverride w:ilvl="0">
      <w:startOverride w:val="1"/>
    </w:lvlOverride>
  </w:num>
  <w:num w:numId="28">
    <w:abstractNumId w:val="27"/>
    <w:lvlOverride w:ilvl="0">
      <w:startOverride w:val="1"/>
    </w:lvlOverride>
  </w:num>
  <w:num w:numId="29">
    <w:abstractNumId w:val="19"/>
  </w:num>
  <w:num w:numId="30">
    <w:abstractNumId w:val="25"/>
  </w:num>
  <w:num w:numId="31">
    <w:abstractNumId w:val="29"/>
  </w:num>
  <w:num w:numId="32">
    <w:abstractNumId w:val="4"/>
  </w:num>
  <w:num w:numId="33">
    <w:abstractNumId w:val="22"/>
  </w:num>
  <w:num w:numId="34">
    <w:abstractNumId w:val="32"/>
  </w:num>
  <w:num w:numId="35">
    <w:abstractNumId w:val="10"/>
  </w:num>
  <w:num w:numId="36">
    <w:abstractNumId w:val="24"/>
  </w:num>
  <w:num w:numId="37">
    <w:abstractNumId w:val="14"/>
  </w:num>
  <w:num w:numId="38">
    <w:abstractNumId w:val="15"/>
  </w:num>
  <w:num w:numId="39">
    <w:abstractNumId w:val="21"/>
  </w:num>
  <w:num w:numId="40">
    <w:abstractNumId w:val="11"/>
  </w:num>
  <w:num w:numId="41">
    <w:abstractNumId w:val="2"/>
  </w:num>
  <w:num w:numId="42">
    <w:abstractNumId w:val="6"/>
  </w:num>
  <w:num w:numId="43">
    <w:abstractNumId w:val="23"/>
  </w:num>
  <w:num w:numId="44">
    <w:abstractNumId w:val="3"/>
  </w:num>
  <w:num w:numId="45">
    <w:abstractNumId w:val="20"/>
  </w:num>
  <w:num w:numId="46">
    <w:abstractNumId w:val="26"/>
  </w:num>
  <w:num w:numId="47">
    <w:abstractNumId w:val="41"/>
  </w:num>
  <w:num w:numId="48">
    <w:abstractNumId w:val="43"/>
  </w:num>
  <w:num w:numId="49">
    <w:abstractNumId w:val="37"/>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455"/>
    <w:rsid w:val="0005105E"/>
    <w:rsid w:val="000A160F"/>
    <w:rsid w:val="000A44D9"/>
    <w:rsid w:val="000D0381"/>
    <w:rsid w:val="000D5C0E"/>
    <w:rsid w:val="000D693A"/>
    <w:rsid w:val="000E23EF"/>
    <w:rsid w:val="00101CED"/>
    <w:rsid w:val="00101D18"/>
    <w:rsid w:val="001B0515"/>
    <w:rsid w:val="001C33A6"/>
    <w:rsid w:val="001D773D"/>
    <w:rsid w:val="001E495E"/>
    <w:rsid w:val="001E69F2"/>
    <w:rsid w:val="001F4480"/>
    <w:rsid w:val="001F72FB"/>
    <w:rsid w:val="001F7D7D"/>
    <w:rsid w:val="00205A74"/>
    <w:rsid w:val="002254E8"/>
    <w:rsid w:val="00242AD3"/>
    <w:rsid w:val="002448DE"/>
    <w:rsid w:val="002471B8"/>
    <w:rsid w:val="00251958"/>
    <w:rsid w:val="00262714"/>
    <w:rsid w:val="002D2B78"/>
    <w:rsid w:val="002D2C6C"/>
    <w:rsid w:val="002F3B03"/>
    <w:rsid w:val="003118E7"/>
    <w:rsid w:val="00313B08"/>
    <w:rsid w:val="003142E5"/>
    <w:rsid w:val="00326903"/>
    <w:rsid w:val="0034411D"/>
    <w:rsid w:val="003572F3"/>
    <w:rsid w:val="00394671"/>
    <w:rsid w:val="003A683C"/>
    <w:rsid w:val="003A7EB3"/>
    <w:rsid w:val="003B0348"/>
    <w:rsid w:val="003B70D3"/>
    <w:rsid w:val="003F4131"/>
    <w:rsid w:val="00403A4F"/>
    <w:rsid w:val="00404283"/>
    <w:rsid w:val="00456B3E"/>
    <w:rsid w:val="00457D13"/>
    <w:rsid w:val="00473DB5"/>
    <w:rsid w:val="00490390"/>
    <w:rsid w:val="004B6B92"/>
    <w:rsid w:val="00502072"/>
    <w:rsid w:val="0050456B"/>
    <w:rsid w:val="00505A9A"/>
    <w:rsid w:val="00512EDC"/>
    <w:rsid w:val="00532B7B"/>
    <w:rsid w:val="00567165"/>
    <w:rsid w:val="005C0745"/>
    <w:rsid w:val="005D24CE"/>
    <w:rsid w:val="00615E52"/>
    <w:rsid w:val="006505A5"/>
    <w:rsid w:val="00651D05"/>
    <w:rsid w:val="00671387"/>
    <w:rsid w:val="00692D41"/>
    <w:rsid w:val="006A4A5E"/>
    <w:rsid w:val="006C0908"/>
    <w:rsid w:val="006C7801"/>
    <w:rsid w:val="006D6D6E"/>
    <w:rsid w:val="006E1AE0"/>
    <w:rsid w:val="006E4F56"/>
    <w:rsid w:val="006F04AB"/>
    <w:rsid w:val="00704E83"/>
    <w:rsid w:val="00727C2B"/>
    <w:rsid w:val="00732B05"/>
    <w:rsid w:val="0073787F"/>
    <w:rsid w:val="00742455"/>
    <w:rsid w:val="00757221"/>
    <w:rsid w:val="00763099"/>
    <w:rsid w:val="00766BE3"/>
    <w:rsid w:val="00792B4C"/>
    <w:rsid w:val="007A6B9A"/>
    <w:rsid w:val="007B03E6"/>
    <w:rsid w:val="007B6A87"/>
    <w:rsid w:val="007C42A8"/>
    <w:rsid w:val="007C6A4A"/>
    <w:rsid w:val="00800C7C"/>
    <w:rsid w:val="0080199E"/>
    <w:rsid w:val="0081694B"/>
    <w:rsid w:val="008223DB"/>
    <w:rsid w:val="008274E6"/>
    <w:rsid w:val="008476D3"/>
    <w:rsid w:val="00851659"/>
    <w:rsid w:val="0086071F"/>
    <w:rsid w:val="00872F76"/>
    <w:rsid w:val="00886D1A"/>
    <w:rsid w:val="008B7E31"/>
    <w:rsid w:val="008D0F15"/>
    <w:rsid w:val="00907479"/>
    <w:rsid w:val="0091141B"/>
    <w:rsid w:val="0095326E"/>
    <w:rsid w:val="00984C22"/>
    <w:rsid w:val="009A36F4"/>
    <w:rsid w:val="009A52A1"/>
    <w:rsid w:val="009D21AD"/>
    <w:rsid w:val="009E49C5"/>
    <w:rsid w:val="009F6FF4"/>
    <w:rsid w:val="00A35078"/>
    <w:rsid w:val="00A75A24"/>
    <w:rsid w:val="00A85511"/>
    <w:rsid w:val="00AA06BE"/>
    <w:rsid w:val="00AB49C8"/>
    <w:rsid w:val="00AC1E64"/>
    <w:rsid w:val="00AC73D5"/>
    <w:rsid w:val="00AD2B44"/>
    <w:rsid w:val="00B00AD5"/>
    <w:rsid w:val="00B1428C"/>
    <w:rsid w:val="00B25D15"/>
    <w:rsid w:val="00B42992"/>
    <w:rsid w:val="00B44108"/>
    <w:rsid w:val="00B473C6"/>
    <w:rsid w:val="00B509E2"/>
    <w:rsid w:val="00B52A73"/>
    <w:rsid w:val="00B53A14"/>
    <w:rsid w:val="00B563A5"/>
    <w:rsid w:val="00B7774E"/>
    <w:rsid w:val="00B824DF"/>
    <w:rsid w:val="00B83C74"/>
    <w:rsid w:val="00BC4861"/>
    <w:rsid w:val="00C168F3"/>
    <w:rsid w:val="00C20B68"/>
    <w:rsid w:val="00C235DE"/>
    <w:rsid w:val="00C25104"/>
    <w:rsid w:val="00C26012"/>
    <w:rsid w:val="00C405E8"/>
    <w:rsid w:val="00C42DBA"/>
    <w:rsid w:val="00C610F5"/>
    <w:rsid w:val="00C66008"/>
    <w:rsid w:val="00CC128B"/>
    <w:rsid w:val="00CD4F3A"/>
    <w:rsid w:val="00CF3CC8"/>
    <w:rsid w:val="00CF667D"/>
    <w:rsid w:val="00D04E42"/>
    <w:rsid w:val="00D12FE7"/>
    <w:rsid w:val="00D22CA1"/>
    <w:rsid w:val="00D23919"/>
    <w:rsid w:val="00D35B11"/>
    <w:rsid w:val="00D676AB"/>
    <w:rsid w:val="00DE7716"/>
    <w:rsid w:val="00E1723A"/>
    <w:rsid w:val="00E26551"/>
    <w:rsid w:val="00E30B08"/>
    <w:rsid w:val="00E31658"/>
    <w:rsid w:val="00E64918"/>
    <w:rsid w:val="00E8055A"/>
    <w:rsid w:val="00E923EF"/>
    <w:rsid w:val="00EA0EEB"/>
    <w:rsid w:val="00EB7F97"/>
    <w:rsid w:val="00EC1D2E"/>
    <w:rsid w:val="00EE781A"/>
    <w:rsid w:val="00EF5B22"/>
    <w:rsid w:val="00F027F4"/>
    <w:rsid w:val="00F049D6"/>
    <w:rsid w:val="00F0568C"/>
    <w:rsid w:val="00F10026"/>
    <w:rsid w:val="00F218C7"/>
    <w:rsid w:val="00F224E6"/>
    <w:rsid w:val="00F260A2"/>
    <w:rsid w:val="00F424A9"/>
    <w:rsid w:val="00F74578"/>
    <w:rsid w:val="00F773D5"/>
    <w:rsid w:val="00F90825"/>
    <w:rsid w:val="00F94102"/>
    <w:rsid w:val="00FA24B4"/>
    <w:rsid w:val="00FF6F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B9F7"/>
  <w15:chartTrackingRefBased/>
  <w15:docId w15:val="{AEF94C78-DA4F-4FEE-8425-0B9C6A43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424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Corpsdetexte"/>
    <w:link w:val="Titre2Car"/>
    <w:autoRedefine/>
    <w:qFormat/>
    <w:rsid w:val="00473DB5"/>
    <w:pPr>
      <w:keepNext/>
      <w:numPr>
        <w:numId w:val="26"/>
      </w:numPr>
      <w:spacing w:after="0" w:line="240" w:lineRule="auto"/>
      <w:jc w:val="both"/>
      <w:outlineLvl w:val="1"/>
    </w:pPr>
    <w:rPr>
      <w:rFonts w:ascii="Marianne" w:eastAsia="Times New Roman" w:hAnsi="Marianne" w:cs="Arial"/>
      <w:b/>
      <w:sz w:val="20"/>
      <w:szCs w:val="20"/>
      <w:u w:val="single"/>
      <w:lang w:eastAsia="fr-FR"/>
    </w:rPr>
  </w:style>
  <w:style w:type="paragraph" w:styleId="Titre3">
    <w:name w:val="heading 3"/>
    <w:basedOn w:val="Normal"/>
    <w:next w:val="Normal"/>
    <w:link w:val="Titre3Car"/>
    <w:uiPriority w:val="9"/>
    <w:unhideWhenUsed/>
    <w:qFormat/>
    <w:rsid w:val="007424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2455"/>
    <w:pPr>
      <w:widowControl w:val="0"/>
      <w:tabs>
        <w:tab w:val="center" w:pos="4513"/>
        <w:tab w:val="right" w:pos="9026"/>
      </w:tabs>
      <w:autoSpaceDE w:val="0"/>
      <w:autoSpaceDN w:val="0"/>
      <w:spacing w:after="0" w:line="240" w:lineRule="auto"/>
    </w:pPr>
    <w:rPr>
      <w:rFonts w:ascii="Arial" w:hAnsi="Arial" w:cs="Arial"/>
      <w:lang w:val="en-US"/>
    </w:rPr>
  </w:style>
  <w:style w:type="character" w:customStyle="1" w:styleId="En-tteCar">
    <w:name w:val="En-tête Car"/>
    <w:basedOn w:val="Policepardfaut"/>
    <w:link w:val="En-tte"/>
    <w:uiPriority w:val="99"/>
    <w:rsid w:val="00742455"/>
    <w:rPr>
      <w:rFonts w:ascii="Arial" w:hAnsi="Arial" w:cs="Arial"/>
      <w:lang w:val="en-US"/>
    </w:rPr>
  </w:style>
  <w:style w:type="table" w:styleId="Grilledutableau">
    <w:name w:val="Table Grid"/>
    <w:basedOn w:val="TableauNormal"/>
    <w:uiPriority w:val="39"/>
    <w:rsid w:val="00742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473DB5"/>
    <w:rPr>
      <w:rFonts w:ascii="Marianne" w:eastAsia="Times New Roman" w:hAnsi="Marianne" w:cs="Arial"/>
      <w:b/>
      <w:sz w:val="20"/>
      <w:szCs w:val="20"/>
      <w:u w:val="single"/>
      <w:lang w:eastAsia="fr-FR"/>
    </w:rPr>
  </w:style>
  <w:style w:type="paragraph" w:styleId="Corpsdetexte">
    <w:name w:val="Body Text"/>
    <w:basedOn w:val="Normal"/>
    <w:link w:val="CorpsdetexteCar"/>
    <w:uiPriority w:val="1"/>
    <w:qFormat/>
    <w:rsid w:val="00742455"/>
    <w:pPr>
      <w:spacing w:before="120" w:after="0" w:line="240" w:lineRule="auto"/>
      <w:jc w:val="both"/>
    </w:pPr>
    <w:rPr>
      <w:rFonts w:ascii="Arial" w:eastAsia="Times New Roman" w:hAnsi="Arial" w:cs="Times New Roman"/>
      <w:sz w:val="24"/>
      <w:szCs w:val="20"/>
      <w:lang w:eastAsia="fr-FR"/>
    </w:rPr>
  </w:style>
  <w:style w:type="character" w:customStyle="1" w:styleId="CorpsdetexteCar">
    <w:name w:val="Corps de texte Car"/>
    <w:basedOn w:val="Policepardfaut"/>
    <w:link w:val="Corpsdetexte"/>
    <w:uiPriority w:val="1"/>
    <w:rsid w:val="00742455"/>
    <w:rPr>
      <w:rFonts w:ascii="Arial" w:eastAsia="Times New Roman" w:hAnsi="Arial" w:cs="Times New Roman"/>
      <w:sz w:val="24"/>
      <w:szCs w:val="20"/>
      <w:lang w:eastAsia="fr-FR"/>
    </w:rPr>
  </w:style>
  <w:style w:type="character" w:customStyle="1" w:styleId="Titre1Car">
    <w:name w:val="Titre 1 Car"/>
    <w:basedOn w:val="Policepardfaut"/>
    <w:link w:val="Titre1"/>
    <w:uiPriority w:val="9"/>
    <w:rsid w:val="00742455"/>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rsid w:val="00742455"/>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uiPriority w:val="34"/>
    <w:qFormat/>
    <w:rsid w:val="00742455"/>
    <w:pPr>
      <w:ind w:left="720"/>
      <w:contextualSpacing/>
    </w:pPr>
  </w:style>
  <w:style w:type="paragraph" w:styleId="Notedebasdepage">
    <w:name w:val="footnote text"/>
    <w:aliases w:val="Footnote Text Char Char Char Char Char,Footnote Text Char Char Char Char Char Char Char,Footnote Text Char Char Char Char,Footnote Text Char Char Char Char Char Char Char Char,Footnote Text Char Char Char Char Char Char C,ft,ft Char"/>
    <w:basedOn w:val="Normal"/>
    <w:link w:val="NotedebasdepageCar"/>
    <w:uiPriority w:val="99"/>
    <w:unhideWhenUsed/>
    <w:qFormat/>
    <w:rsid w:val="00742455"/>
    <w:pPr>
      <w:spacing w:after="0" w:line="240" w:lineRule="auto"/>
    </w:pPr>
    <w:rPr>
      <w:sz w:val="20"/>
      <w:szCs w:val="20"/>
    </w:rPr>
  </w:style>
  <w:style w:type="character" w:customStyle="1" w:styleId="NotedebasdepageCar">
    <w:name w:val="Note de bas de page Car"/>
    <w:aliases w:val="Footnote Text Char Char Char Char Char Car,Footnote Text Char Char Char Char Char Char Char Car,Footnote Text Char Char Char Char Car,Footnote Text Char Char Char Char Char Char Char Char Car,ft Car,ft Char Car"/>
    <w:basedOn w:val="Policepardfaut"/>
    <w:link w:val="Notedebasdepage"/>
    <w:uiPriority w:val="99"/>
    <w:qFormat/>
    <w:rsid w:val="00742455"/>
    <w:rPr>
      <w:sz w:val="20"/>
      <w:szCs w:val="20"/>
    </w:rPr>
  </w:style>
  <w:style w:type="character" w:styleId="Appelnotedebasdep">
    <w:name w:val="footnote reference"/>
    <w:aliases w:val="titre,Footnote Reference Arial,Note de bas de p., titre,nota a piè di pagina,Rimando notaOreste,Rimando notaOreste1,Rimando notaOreste2,BVI fnr,Footnote symbol,NOTE del CAZZO,Rimando notaOreste3,Rimando notaOreste11,AA Footnote"/>
    <w:basedOn w:val="Policepardfaut"/>
    <w:uiPriority w:val="99"/>
    <w:unhideWhenUsed/>
    <w:qFormat/>
    <w:rsid w:val="00742455"/>
    <w:rPr>
      <w:vertAlign w:val="superscript"/>
    </w:rPr>
  </w:style>
  <w:style w:type="character" w:styleId="Lienhypertexte">
    <w:name w:val="Hyperlink"/>
    <w:basedOn w:val="Policepardfaut"/>
    <w:uiPriority w:val="99"/>
    <w:unhideWhenUsed/>
    <w:rsid w:val="00242AD3"/>
    <w:rPr>
      <w:color w:val="0563C1" w:themeColor="hyperlink"/>
      <w:u w:val="single"/>
    </w:rPr>
  </w:style>
  <w:style w:type="character" w:styleId="Lienhypertextesuivivisit">
    <w:name w:val="FollowedHyperlink"/>
    <w:basedOn w:val="Policepardfaut"/>
    <w:uiPriority w:val="99"/>
    <w:semiHidden/>
    <w:unhideWhenUsed/>
    <w:rsid w:val="00EC1D2E"/>
    <w:rPr>
      <w:color w:val="954F72" w:themeColor="followedHyperlink"/>
      <w:u w:val="single"/>
    </w:rPr>
  </w:style>
  <w:style w:type="character" w:styleId="Marquedecommentaire">
    <w:name w:val="annotation reference"/>
    <w:basedOn w:val="Policepardfaut"/>
    <w:uiPriority w:val="99"/>
    <w:semiHidden/>
    <w:unhideWhenUsed/>
    <w:rsid w:val="00B473C6"/>
    <w:rPr>
      <w:sz w:val="16"/>
      <w:szCs w:val="16"/>
    </w:rPr>
  </w:style>
  <w:style w:type="paragraph" w:styleId="Commentaire">
    <w:name w:val="annotation text"/>
    <w:basedOn w:val="Normal"/>
    <w:link w:val="CommentaireCar"/>
    <w:uiPriority w:val="99"/>
    <w:unhideWhenUsed/>
    <w:rsid w:val="00B473C6"/>
    <w:pPr>
      <w:spacing w:line="240" w:lineRule="auto"/>
    </w:pPr>
    <w:rPr>
      <w:sz w:val="20"/>
      <w:szCs w:val="20"/>
    </w:rPr>
  </w:style>
  <w:style w:type="character" w:customStyle="1" w:styleId="CommentaireCar">
    <w:name w:val="Commentaire Car"/>
    <w:basedOn w:val="Policepardfaut"/>
    <w:link w:val="Commentaire"/>
    <w:uiPriority w:val="99"/>
    <w:rsid w:val="00B473C6"/>
    <w:rPr>
      <w:sz w:val="20"/>
      <w:szCs w:val="20"/>
    </w:rPr>
  </w:style>
  <w:style w:type="paragraph" w:styleId="Objetducommentaire">
    <w:name w:val="annotation subject"/>
    <w:basedOn w:val="Commentaire"/>
    <w:next w:val="Commentaire"/>
    <w:link w:val="ObjetducommentaireCar"/>
    <w:uiPriority w:val="99"/>
    <w:semiHidden/>
    <w:unhideWhenUsed/>
    <w:rsid w:val="00B473C6"/>
    <w:rPr>
      <w:b/>
      <w:bCs/>
    </w:rPr>
  </w:style>
  <w:style w:type="character" w:customStyle="1" w:styleId="ObjetducommentaireCar">
    <w:name w:val="Objet du commentaire Car"/>
    <w:basedOn w:val="CommentaireCar"/>
    <w:link w:val="Objetducommentaire"/>
    <w:uiPriority w:val="99"/>
    <w:semiHidden/>
    <w:rsid w:val="00B473C6"/>
    <w:rPr>
      <w:b/>
      <w:bCs/>
      <w:sz w:val="20"/>
      <w:szCs w:val="20"/>
    </w:rPr>
  </w:style>
  <w:style w:type="paragraph" w:styleId="Textedebulles">
    <w:name w:val="Balloon Text"/>
    <w:basedOn w:val="Normal"/>
    <w:link w:val="TextedebullesCar"/>
    <w:uiPriority w:val="99"/>
    <w:semiHidden/>
    <w:unhideWhenUsed/>
    <w:rsid w:val="00B473C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73C6"/>
    <w:rPr>
      <w:rFonts w:ascii="Segoe UI" w:hAnsi="Segoe UI" w:cs="Segoe UI"/>
      <w:sz w:val="18"/>
      <w:szCs w:val="18"/>
    </w:rPr>
  </w:style>
  <w:style w:type="paragraph" w:styleId="Rvision">
    <w:name w:val="Revision"/>
    <w:hidden/>
    <w:uiPriority w:val="99"/>
    <w:semiHidden/>
    <w:rsid w:val="00AD2B44"/>
    <w:pPr>
      <w:spacing w:after="0" w:line="240" w:lineRule="auto"/>
    </w:pPr>
  </w:style>
  <w:style w:type="paragraph" w:styleId="Pieddepage">
    <w:name w:val="footer"/>
    <w:basedOn w:val="Normal"/>
    <w:link w:val="PieddepageCar"/>
    <w:uiPriority w:val="99"/>
    <w:unhideWhenUsed/>
    <w:rsid w:val="008223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2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7747">
      <w:bodyDiv w:val="1"/>
      <w:marLeft w:val="0"/>
      <w:marRight w:val="0"/>
      <w:marTop w:val="0"/>
      <w:marBottom w:val="0"/>
      <w:divBdr>
        <w:top w:val="none" w:sz="0" w:space="0" w:color="auto"/>
        <w:left w:val="none" w:sz="0" w:space="0" w:color="auto"/>
        <w:bottom w:val="none" w:sz="0" w:space="0" w:color="auto"/>
        <w:right w:val="none" w:sz="0" w:space="0" w:color="auto"/>
      </w:divBdr>
    </w:div>
    <w:div w:id="519045926">
      <w:bodyDiv w:val="1"/>
      <w:marLeft w:val="0"/>
      <w:marRight w:val="0"/>
      <w:marTop w:val="0"/>
      <w:marBottom w:val="0"/>
      <w:divBdr>
        <w:top w:val="none" w:sz="0" w:space="0" w:color="auto"/>
        <w:left w:val="none" w:sz="0" w:space="0" w:color="auto"/>
        <w:bottom w:val="none" w:sz="0" w:space="0" w:color="auto"/>
        <w:right w:val="none" w:sz="0" w:space="0" w:color="auto"/>
      </w:divBdr>
    </w:div>
    <w:div w:id="151074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ber.gouv.fr" TargetMode="External"/><Relationship Id="rId13" Type="http://schemas.openxmlformats.org/officeDocument/2006/relationships/hyperlink" Target="https://www.interieur.gouv.fr/Archives/Archives-des-actualites/2018-Actualites/Securisation-des-evenements-de-voie-publique" TargetMode="External"/><Relationship Id="rId18" Type="http://schemas.openxmlformats.org/officeDocument/2006/relationships/hyperlink" Target="http://www.gouvernement.fr/vigipirat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gdsn.gouv.fr/uploads/2018/06/fiche-se-proteger-contre-les-attaques-au-vehicule-belier.pdf" TargetMode="External"/><Relationship Id="rId17" Type="http://schemas.openxmlformats.org/officeDocument/2006/relationships/hyperlink" Target="http://www.sgdsn.gouv.fr/plan-vigipirate/" TargetMode="External"/><Relationship Id="rId2" Type="http://schemas.openxmlformats.org/officeDocument/2006/relationships/numbering" Target="numbering.xml"/><Relationship Id="rId16" Type="http://schemas.openxmlformats.org/officeDocument/2006/relationships/hyperlink" Target="https://vigipirate.gouv.fr" TargetMode="External"/><Relationship Id="rId20" Type="http://schemas.openxmlformats.org/officeDocument/2006/relationships/hyperlink" Target="https://vigipirate.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stel.diplomatie.gouv.fr/fildariane/dyn/public/login.html" TargetMode="External"/><Relationship Id="rId5" Type="http://schemas.openxmlformats.org/officeDocument/2006/relationships/webSettings" Target="webSettings.xml"/><Relationship Id="rId15" Type="http://schemas.openxmlformats.org/officeDocument/2006/relationships/hyperlink" Target="https://www.sgdsn.gouv.fr/publications/logogrammes-vigipirate" TargetMode="External"/><Relationship Id="rId23" Type="http://schemas.openxmlformats.org/officeDocument/2006/relationships/theme" Target="theme/theme1.xml"/><Relationship Id="rId10" Type="http://schemas.openxmlformats.org/officeDocument/2006/relationships/hyperlink" Target="https://www.diplomatie.gouv.fr/fr/conseils-aux-voyageurs/" TargetMode="External"/><Relationship Id="rId19" Type="http://schemas.openxmlformats.org/officeDocument/2006/relationships/hyperlink" Target="http://www.sgdsn.gouv.fr/plan-vigipirate/le-plan-vigipirate-public-faire-face-ensemble/" TargetMode="External"/><Relationship Id="rId4" Type="http://schemas.openxmlformats.org/officeDocument/2006/relationships/settings" Target="settings.xml"/><Relationship Id="rId9" Type="http://schemas.openxmlformats.org/officeDocument/2006/relationships/hyperlink" Target="https://www.cert.ssi.gouv.fr" TargetMode="External"/><Relationship Id="rId14" Type="http://schemas.openxmlformats.org/officeDocument/2006/relationships/hyperlink" Target="mailto:pixaf@gendarmerie.interieur.gouv.f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2B988-1EB4-4648-A6BE-95EDA35B1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1860</Words>
  <Characters>10236</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 centrale</dc:creator>
  <cp:keywords/>
  <dc:description/>
  <cp:lastModifiedBy>ADELINE JAFFRE</cp:lastModifiedBy>
  <cp:revision>2</cp:revision>
  <cp:lastPrinted>2024-04-29T15:20:00Z</cp:lastPrinted>
  <dcterms:created xsi:type="dcterms:W3CDTF">2025-01-28T17:52:00Z</dcterms:created>
  <dcterms:modified xsi:type="dcterms:W3CDTF">2025-01-28T17:52:00Z</dcterms:modified>
</cp:coreProperties>
</file>