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9C9" w:rsidRPr="0023066A" w:rsidRDefault="00B729C9" w:rsidP="0023066A">
      <w:pPr>
        <w:pStyle w:val="Pa69"/>
        <w:jc w:val="center"/>
        <w:rPr>
          <w:rStyle w:val="A14"/>
          <w:rFonts w:asciiTheme="minorHAnsi" w:hAnsiTheme="minorHAnsi" w:cstheme="minorHAnsi"/>
          <w:sz w:val="24"/>
        </w:rPr>
      </w:pPr>
      <w:r w:rsidRPr="0023066A">
        <w:rPr>
          <w:rStyle w:val="A14"/>
          <w:rFonts w:asciiTheme="minorHAnsi" w:hAnsiTheme="minorHAnsi" w:cstheme="minorHAnsi"/>
          <w:sz w:val="24"/>
        </w:rPr>
        <w:t>GRILLE D’ANALYSE POUR CHOISIR UN MANUEL DE LECTURE</w:t>
      </w:r>
    </w:p>
    <w:p w:rsidR="0023066A" w:rsidRPr="0023066A" w:rsidRDefault="0023066A" w:rsidP="0023066A"/>
    <w:p w:rsidR="006A143D" w:rsidRPr="0023066A" w:rsidRDefault="00B729C9" w:rsidP="007A2BB0">
      <w:pPr>
        <w:ind w:left="-284" w:right="-290"/>
        <w:jc w:val="both"/>
        <w:rPr>
          <w:rFonts w:cs="Chivo"/>
          <w:color w:val="000000"/>
          <w:sz w:val="22"/>
          <w:szCs w:val="20"/>
        </w:rPr>
      </w:pPr>
      <w:r w:rsidRPr="0023066A">
        <w:rPr>
          <w:rFonts w:cs="Chivo"/>
          <w:color w:val="000000"/>
          <w:sz w:val="22"/>
          <w:szCs w:val="20"/>
        </w:rPr>
        <w:t>Cette grille permet au professeur et à l’équipe pédag</w:t>
      </w:r>
      <w:r w:rsidR="0023066A">
        <w:rPr>
          <w:rFonts w:cs="Chivo"/>
          <w:color w:val="000000"/>
          <w:sz w:val="22"/>
          <w:szCs w:val="20"/>
        </w:rPr>
        <w:t>ogique d’identifier si les prin</w:t>
      </w:r>
      <w:r w:rsidRPr="0023066A">
        <w:rPr>
          <w:rFonts w:cs="Chivo"/>
          <w:color w:val="000000"/>
          <w:sz w:val="22"/>
          <w:szCs w:val="20"/>
        </w:rPr>
        <w:t>cipes qui font consensus sur l’apprentissage de la lecture sont présents dans un manuel de lecture. La comparaison entre plusieurs manuels permet de nourrir la réflexion puis de choisir celui qui répond au mieux à l’enseignement le plus efficace de la lecture.</w:t>
      </w:r>
    </w:p>
    <w:p w:rsidR="00B729C9" w:rsidRDefault="00B729C9" w:rsidP="00B729C9">
      <w:pPr>
        <w:jc w:val="both"/>
        <w:rPr>
          <w:rFonts w:cs="Chivo"/>
          <w:color w:val="000000"/>
          <w:sz w:val="20"/>
          <w:szCs w:val="20"/>
        </w:rPr>
      </w:pPr>
    </w:p>
    <w:tbl>
      <w:tblPr>
        <w:tblW w:w="9924" w:type="dxa"/>
        <w:tblInd w:w="-426" w:type="dxa"/>
        <w:tblBorders>
          <w:top w:val="nil"/>
          <w:left w:val="nil"/>
          <w:bottom w:val="nil"/>
          <w:right w:val="nil"/>
        </w:tblBorders>
        <w:tblLayout w:type="fixed"/>
        <w:tblLook w:val="0000" w:firstRow="0" w:lastRow="0" w:firstColumn="0" w:lastColumn="0" w:noHBand="0" w:noVBand="0"/>
      </w:tblPr>
      <w:tblGrid>
        <w:gridCol w:w="3910"/>
        <w:gridCol w:w="1761"/>
        <w:gridCol w:w="709"/>
        <w:gridCol w:w="709"/>
        <w:gridCol w:w="2835"/>
      </w:tblGrid>
      <w:tr w:rsidR="003C1C1C" w:rsidTr="0023066A">
        <w:trPr>
          <w:trHeight w:val="524"/>
        </w:trPr>
        <w:tc>
          <w:tcPr>
            <w:tcW w:w="3910" w:type="dxa"/>
            <w:tcBorders>
              <w:top w:val="nil"/>
              <w:left w:val="nil"/>
              <w:bottom w:val="single" w:sz="4" w:space="0" w:color="auto"/>
              <w:right w:val="nil"/>
            </w:tcBorders>
          </w:tcPr>
          <w:p w:rsidR="003C1C1C" w:rsidRPr="0023066A" w:rsidRDefault="003C1C1C" w:rsidP="00B729C9">
            <w:pPr>
              <w:pStyle w:val="Pa76"/>
              <w:spacing w:before="120"/>
              <w:jc w:val="both"/>
              <w:rPr>
                <w:rFonts w:cs="Chivo"/>
                <w:color w:val="000000"/>
                <w:sz w:val="22"/>
                <w:szCs w:val="20"/>
              </w:rPr>
            </w:pPr>
          </w:p>
        </w:tc>
        <w:tc>
          <w:tcPr>
            <w:tcW w:w="1761" w:type="dxa"/>
            <w:tcBorders>
              <w:top w:val="nil"/>
              <w:left w:val="nil"/>
              <w:bottom w:val="single" w:sz="4" w:space="0" w:color="auto"/>
              <w:right w:val="single" w:sz="4" w:space="0" w:color="auto"/>
            </w:tcBorders>
          </w:tcPr>
          <w:p w:rsidR="003C1C1C" w:rsidRPr="0023066A" w:rsidRDefault="003C1C1C" w:rsidP="00B729C9">
            <w:pPr>
              <w:pStyle w:val="Pa76"/>
              <w:spacing w:before="120"/>
              <w:jc w:val="both"/>
              <w:rPr>
                <w:rFonts w:cs="Chivo"/>
                <w:color w:val="000000"/>
                <w:sz w:val="22"/>
                <w:szCs w:val="20"/>
              </w:rPr>
            </w:pPr>
          </w:p>
        </w:tc>
        <w:tc>
          <w:tcPr>
            <w:tcW w:w="709" w:type="dxa"/>
            <w:tcBorders>
              <w:top w:val="single" w:sz="4" w:space="0" w:color="auto"/>
              <w:left w:val="single" w:sz="4" w:space="0" w:color="auto"/>
              <w:bottom w:val="single" w:sz="4" w:space="0" w:color="auto"/>
              <w:right w:val="single" w:sz="4" w:space="0" w:color="auto"/>
            </w:tcBorders>
          </w:tcPr>
          <w:p w:rsidR="003C1C1C" w:rsidRPr="0023066A" w:rsidRDefault="003C1C1C" w:rsidP="00B729C9">
            <w:pPr>
              <w:pStyle w:val="Pa76"/>
              <w:spacing w:before="120"/>
              <w:jc w:val="center"/>
              <w:rPr>
                <w:rFonts w:cs="Chivo"/>
                <w:color w:val="000000"/>
                <w:sz w:val="22"/>
                <w:szCs w:val="20"/>
              </w:rPr>
            </w:pPr>
            <w:r w:rsidRPr="0023066A">
              <w:rPr>
                <w:rFonts w:cs="Chivo"/>
                <w:color w:val="000000"/>
                <w:sz w:val="22"/>
                <w:szCs w:val="20"/>
              </w:rPr>
              <w:t>OUI</w:t>
            </w:r>
          </w:p>
        </w:tc>
        <w:tc>
          <w:tcPr>
            <w:tcW w:w="709" w:type="dxa"/>
            <w:tcBorders>
              <w:top w:val="single" w:sz="4" w:space="0" w:color="auto"/>
              <w:left w:val="single" w:sz="4" w:space="0" w:color="auto"/>
              <w:bottom w:val="single" w:sz="4" w:space="0" w:color="auto"/>
              <w:right w:val="single" w:sz="4" w:space="0" w:color="auto"/>
            </w:tcBorders>
          </w:tcPr>
          <w:p w:rsidR="003C1C1C" w:rsidRPr="0023066A" w:rsidRDefault="003C1C1C" w:rsidP="00B729C9">
            <w:pPr>
              <w:pStyle w:val="Pa76"/>
              <w:spacing w:before="120"/>
              <w:jc w:val="center"/>
              <w:rPr>
                <w:rFonts w:cs="Chivo"/>
                <w:color w:val="000000"/>
                <w:sz w:val="22"/>
                <w:szCs w:val="20"/>
              </w:rPr>
            </w:pPr>
            <w:r w:rsidRPr="0023066A">
              <w:rPr>
                <w:rFonts w:cs="Chivo"/>
                <w:color w:val="000000"/>
                <w:sz w:val="22"/>
                <w:szCs w:val="20"/>
              </w:rPr>
              <w:t>NON</w:t>
            </w:r>
          </w:p>
        </w:tc>
        <w:tc>
          <w:tcPr>
            <w:tcW w:w="2835" w:type="dxa"/>
            <w:tcBorders>
              <w:top w:val="single" w:sz="4" w:space="0" w:color="auto"/>
              <w:left w:val="single" w:sz="4" w:space="0" w:color="auto"/>
              <w:bottom w:val="single" w:sz="4" w:space="0" w:color="auto"/>
              <w:right w:val="single" w:sz="4" w:space="0" w:color="auto"/>
            </w:tcBorders>
          </w:tcPr>
          <w:p w:rsidR="003C1C1C" w:rsidRDefault="003C1C1C" w:rsidP="00B729C9">
            <w:pPr>
              <w:pStyle w:val="Pa76"/>
              <w:spacing w:before="120"/>
              <w:jc w:val="center"/>
              <w:rPr>
                <w:rFonts w:cs="Chivo"/>
                <w:color w:val="000000"/>
                <w:sz w:val="20"/>
                <w:szCs w:val="20"/>
              </w:rPr>
            </w:pPr>
            <w:r w:rsidRPr="0023066A">
              <w:rPr>
                <w:rFonts w:cs="Chivo"/>
                <w:color w:val="000000"/>
                <w:sz w:val="22"/>
                <w:szCs w:val="20"/>
              </w:rPr>
              <w:t>O</w:t>
            </w:r>
            <w:r w:rsidR="0023066A">
              <w:rPr>
                <w:rFonts w:cs="Chivo"/>
                <w:color w:val="000000"/>
                <w:sz w:val="22"/>
                <w:szCs w:val="20"/>
              </w:rPr>
              <w:t>BSERVATIONS</w:t>
            </w:r>
          </w:p>
        </w:tc>
      </w:tr>
      <w:tr w:rsidR="003C1C1C" w:rsidTr="0023066A">
        <w:trPr>
          <w:trHeight w:val="2089"/>
        </w:trPr>
        <w:tc>
          <w:tcPr>
            <w:tcW w:w="5671" w:type="dxa"/>
            <w:gridSpan w:val="2"/>
            <w:tcBorders>
              <w:top w:val="single" w:sz="4" w:space="0" w:color="auto"/>
              <w:left w:val="single" w:sz="4" w:space="0" w:color="auto"/>
              <w:bottom w:val="single" w:sz="4" w:space="0" w:color="auto"/>
              <w:right w:val="single" w:sz="4" w:space="0" w:color="auto"/>
            </w:tcBorders>
            <w:vAlign w:val="center"/>
          </w:tcPr>
          <w:p w:rsidR="003C1C1C" w:rsidRPr="0023066A" w:rsidRDefault="003C1C1C" w:rsidP="0023066A">
            <w:pPr>
              <w:pStyle w:val="Default"/>
              <w:jc w:val="both"/>
              <w:rPr>
                <w:sz w:val="22"/>
                <w:szCs w:val="20"/>
              </w:rPr>
            </w:pPr>
            <w:r w:rsidRPr="0023066A">
              <w:rPr>
                <w:sz w:val="22"/>
                <w:szCs w:val="20"/>
              </w:rPr>
              <w:t xml:space="preserve">Le manuel propose les </w:t>
            </w:r>
            <w:r w:rsidRPr="0023066A">
              <w:rPr>
                <w:b/>
                <w:sz w:val="22"/>
                <w:szCs w:val="20"/>
              </w:rPr>
              <w:t>correspondances graphèmes-</w:t>
            </w:r>
            <w:r w:rsidRPr="007A2BB0">
              <w:rPr>
                <w:b/>
                <w:sz w:val="22"/>
                <w:szCs w:val="20"/>
              </w:rPr>
              <w:t>phonèmes (CGP) les plus régulières</w:t>
            </w:r>
            <w:r w:rsidRPr="0023066A">
              <w:rPr>
                <w:sz w:val="22"/>
                <w:szCs w:val="20"/>
              </w:rPr>
              <w:t xml:space="preserve"> et les plus fréquentes :</w:t>
            </w:r>
          </w:p>
          <w:p w:rsidR="003C1C1C" w:rsidRPr="0023066A" w:rsidRDefault="0023066A" w:rsidP="0023066A">
            <w:pPr>
              <w:pStyle w:val="Default"/>
              <w:numPr>
                <w:ilvl w:val="0"/>
                <w:numId w:val="1"/>
              </w:numPr>
              <w:jc w:val="both"/>
              <w:rPr>
                <w:sz w:val="22"/>
                <w:szCs w:val="20"/>
              </w:rPr>
            </w:pPr>
            <w:r>
              <w:rPr>
                <w:sz w:val="22"/>
                <w:szCs w:val="20"/>
              </w:rPr>
              <w:t xml:space="preserve">- </w:t>
            </w:r>
            <w:r w:rsidR="003C1C1C" w:rsidRPr="0023066A">
              <w:rPr>
                <w:sz w:val="22"/>
                <w:szCs w:val="20"/>
              </w:rPr>
              <w:t>graphèmes-phonèmes voyelles composés d’un graphème avec une seule lettre [a], [i]</w:t>
            </w:r>
            <w:r>
              <w:rPr>
                <w:sz w:val="22"/>
                <w:szCs w:val="20"/>
              </w:rPr>
              <w:t xml:space="preserve">, </w:t>
            </w:r>
            <w:r w:rsidR="003C1C1C" w:rsidRPr="0023066A">
              <w:rPr>
                <w:sz w:val="22"/>
                <w:szCs w:val="20"/>
              </w:rPr>
              <w:t>…</w:t>
            </w:r>
          </w:p>
          <w:p w:rsidR="003C1C1C" w:rsidRPr="0023066A" w:rsidRDefault="0023066A" w:rsidP="0023066A">
            <w:pPr>
              <w:pStyle w:val="Default"/>
              <w:numPr>
                <w:ilvl w:val="0"/>
                <w:numId w:val="1"/>
              </w:numPr>
              <w:jc w:val="both"/>
              <w:rPr>
                <w:sz w:val="22"/>
                <w:szCs w:val="20"/>
              </w:rPr>
            </w:pPr>
            <w:r>
              <w:rPr>
                <w:sz w:val="22"/>
                <w:szCs w:val="20"/>
              </w:rPr>
              <w:t xml:space="preserve">- </w:t>
            </w:r>
            <w:r w:rsidR="003C1C1C" w:rsidRPr="0023066A">
              <w:rPr>
                <w:sz w:val="22"/>
                <w:szCs w:val="20"/>
              </w:rPr>
              <w:t>graphèmes-phonèmes consonnes dont on peut faire durer la prononciation [r], [l], [v]</w:t>
            </w:r>
            <w:r>
              <w:rPr>
                <w:sz w:val="22"/>
                <w:szCs w:val="20"/>
              </w:rPr>
              <w:t xml:space="preserve">, </w:t>
            </w:r>
            <w:r w:rsidR="003C1C1C" w:rsidRPr="0023066A">
              <w:rPr>
                <w:sz w:val="22"/>
                <w:szCs w:val="20"/>
              </w:rPr>
              <w:t>…</w:t>
            </w:r>
          </w:p>
        </w:tc>
        <w:tc>
          <w:tcPr>
            <w:tcW w:w="709" w:type="dxa"/>
            <w:tcBorders>
              <w:top w:val="single" w:sz="4" w:space="0" w:color="auto"/>
              <w:left w:val="single" w:sz="4" w:space="0" w:color="auto"/>
              <w:bottom w:val="single" w:sz="4" w:space="0" w:color="auto"/>
              <w:right w:val="single" w:sz="4" w:space="0" w:color="auto"/>
            </w:tcBorders>
          </w:tcPr>
          <w:p w:rsidR="003C1C1C" w:rsidRPr="0023066A" w:rsidRDefault="003C1C1C" w:rsidP="00B729C9">
            <w:pPr>
              <w:pStyle w:val="Default"/>
              <w:spacing w:before="120" w:after="100" w:line="201" w:lineRule="atLeast"/>
              <w:jc w:val="both"/>
              <w:rPr>
                <w:sz w:val="22"/>
                <w:szCs w:val="20"/>
              </w:rPr>
            </w:pPr>
          </w:p>
        </w:tc>
        <w:tc>
          <w:tcPr>
            <w:tcW w:w="709" w:type="dxa"/>
            <w:tcBorders>
              <w:top w:val="single" w:sz="4" w:space="0" w:color="auto"/>
              <w:left w:val="single" w:sz="4" w:space="0" w:color="auto"/>
              <w:bottom w:val="single" w:sz="4" w:space="0" w:color="auto"/>
              <w:right w:val="single" w:sz="4" w:space="0" w:color="auto"/>
            </w:tcBorders>
          </w:tcPr>
          <w:p w:rsidR="003C1C1C" w:rsidRPr="0023066A" w:rsidRDefault="003C1C1C" w:rsidP="00B729C9">
            <w:pPr>
              <w:pStyle w:val="Default"/>
              <w:spacing w:before="120" w:after="100" w:line="201" w:lineRule="atLeast"/>
              <w:jc w:val="both"/>
              <w:rPr>
                <w:sz w:val="22"/>
                <w:szCs w:val="20"/>
              </w:rPr>
            </w:pPr>
          </w:p>
        </w:tc>
        <w:tc>
          <w:tcPr>
            <w:tcW w:w="2835" w:type="dxa"/>
            <w:tcBorders>
              <w:top w:val="single" w:sz="4" w:space="0" w:color="auto"/>
              <w:left w:val="single" w:sz="4" w:space="0" w:color="auto"/>
              <w:bottom w:val="single" w:sz="4" w:space="0" w:color="auto"/>
              <w:right w:val="single" w:sz="4" w:space="0" w:color="auto"/>
            </w:tcBorders>
          </w:tcPr>
          <w:p w:rsidR="003C1C1C" w:rsidRDefault="003C1C1C" w:rsidP="00B729C9">
            <w:pPr>
              <w:pStyle w:val="Default"/>
              <w:spacing w:before="120" w:after="100" w:line="201" w:lineRule="atLeast"/>
              <w:jc w:val="both"/>
              <w:rPr>
                <w:sz w:val="20"/>
                <w:szCs w:val="20"/>
              </w:rPr>
            </w:pPr>
          </w:p>
        </w:tc>
      </w:tr>
      <w:tr w:rsidR="003C1C1C" w:rsidTr="0023066A">
        <w:trPr>
          <w:trHeight w:val="1126"/>
        </w:trPr>
        <w:tc>
          <w:tcPr>
            <w:tcW w:w="5671" w:type="dxa"/>
            <w:gridSpan w:val="2"/>
            <w:tcBorders>
              <w:top w:val="single" w:sz="4" w:space="0" w:color="auto"/>
              <w:left w:val="single" w:sz="4" w:space="0" w:color="auto"/>
              <w:bottom w:val="single" w:sz="4" w:space="0" w:color="auto"/>
              <w:right w:val="single" w:sz="4" w:space="0" w:color="auto"/>
            </w:tcBorders>
            <w:vAlign w:val="center"/>
          </w:tcPr>
          <w:p w:rsidR="003C1C1C" w:rsidRPr="0023066A" w:rsidRDefault="003C1C1C" w:rsidP="0023066A">
            <w:pPr>
              <w:pStyle w:val="Pa90"/>
              <w:spacing w:line="240" w:lineRule="auto"/>
              <w:jc w:val="both"/>
              <w:rPr>
                <w:rFonts w:cs="Chivo"/>
                <w:color w:val="000000"/>
                <w:sz w:val="22"/>
                <w:szCs w:val="20"/>
              </w:rPr>
            </w:pPr>
            <w:r w:rsidRPr="0023066A">
              <w:rPr>
                <w:rFonts w:cs="Chivo"/>
                <w:color w:val="000000"/>
                <w:sz w:val="22"/>
                <w:szCs w:val="20"/>
              </w:rPr>
              <w:t xml:space="preserve">Le rythme des CGP étudiées est suffisamment soutenu les premières semaines : </w:t>
            </w:r>
            <w:r w:rsidRPr="007A2BB0">
              <w:rPr>
                <w:rFonts w:cs="Chivo"/>
                <w:b/>
                <w:color w:val="000000"/>
                <w:sz w:val="22"/>
                <w:szCs w:val="20"/>
              </w:rPr>
              <w:t>un tempo de 14 ou 15 CGP</w:t>
            </w:r>
            <w:r w:rsidRPr="0023066A">
              <w:rPr>
                <w:rFonts w:cs="Chivo"/>
                <w:color w:val="000000"/>
                <w:sz w:val="22"/>
                <w:szCs w:val="20"/>
              </w:rPr>
              <w:t xml:space="preserve"> étudiées pendant les neuf premières semaines.</w:t>
            </w:r>
          </w:p>
        </w:tc>
        <w:tc>
          <w:tcPr>
            <w:tcW w:w="709" w:type="dxa"/>
            <w:tcBorders>
              <w:top w:val="single" w:sz="4" w:space="0" w:color="auto"/>
              <w:left w:val="single" w:sz="4" w:space="0" w:color="auto"/>
              <w:bottom w:val="single" w:sz="4" w:space="0" w:color="auto"/>
              <w:right w:val="single" w:sz="4" w:space="0" w:color="auto"/>
            </w:tcBorders>
          </w:tcPr>
          <w:p w:rsidR="003C1C1C" w:rsidRPr="0023066A" w:rsidRDefault="003C1C1C" w:rsidP="00B729C9">
            <w:pPr>
              <w:pStyle w:val="Pa90"/>
              <w:spacing w:before="120"/>
              <w:jc w:val="both"/>
              <w:rPr>
                <w:rFonts w:cs="Chivo"/>
                <w:color w:val="000000"/>
                <w:sz w:val="22"/>
                <w:szCs w:val="20"/>
              </w:rPr>
            </w:pPr>
          </w:p>
        </w:tc>
        <w:tc>
          <w:tcPr>
            <w:tcW w:w="709" w:type="dxa"/>
            <w:tcBorders>
              <w:top w:val="single" w:sz="4" w:space="0" w:color="auto"/>
              <w:left w:val="single" w:sz="4" w:space="0" w:color="auto"/>
              <w:bottom w:val="single" w:sz="4" w:space="0" w:color="auto"/>
              <w:right w:val="single" w:sz="4" w:space="0" w:color="auto"/>
            </w:tcBorders>
          </w:tcPr>
          <w:p w:rsidR="003C1C1C" w:rsidRPr="0023066A" w:rsidRDefault="003C1C1C" w:rsidP="00B729C9">
            <w:pPr>
              <w:pStyle w:val="Pa90"/>
              <w:spacing w:before="120"/>
              <w:jc w:val="both"/>
              <w:rPr>
                <w:rFonts w:cs="Chivo"/>
                <w:color w:val="000000"/>
                <w:sz w:val="22"/>
                <w:szCs w:val="20"/>
              </w:rPr>
            </w:pPr>
          </w:p>
        </w:tc>
        <w:tc>
          <w:tcPr>
            <w:tcW w:w="2835" w:type="dxa"/>
            <w:tcBorders>
              <w:top w:val="single" w:sz="4" w:space="0" w:color="auto"/>
              <w:left w:val="single" w:sz="4" w:space="0" w:color="auto"/>
              <w:bottom w:val="single" w:sz="4" w:space="0" w:color="auto"/>
              <w:right w:val="single" w:sz="4" w:space="0" w:color="auto"/>
            </w:tcBorders>
          </w:tcPr>
          <w:p w:rsidR="003C1C1C" w:rsidRDefault="003C1C1C" w:rsidP="00B729C9">
            <w:pPr>
              <w:pStyle w:val="Pa90"/>
              <w:spacing w:before="120"/>
              <w:jc w:val="both"/>
              <w:rPr>
                <w:rFonts w:cs="Chivo"/>
                <w:color w:val="000000"/>
                <w:sz w:val="20"/>
                <w:szCs w:val="20"/>
              </w:rPr>
            </w:pPr>
          </w:p>
        </w:tc>
      </w:tr>
      <w:tr w:rsidR="003C1C1C" w:rsidTr="007A2BB0">
        <w:trPr>
          <w:trHeight w:val="1681"/>
        </w:trPr>
        <w:tc>
          <w:tcPr>
            <w:tcW w:w="5671" w:type="dxa"/>
            <w:gridSpan w:val="2"/>
            <w:tcBorders>
              <w:top w:val="single" w:sz="4" w:space="0" w:color="auto"/>
              <w:left w:val="single" w:sz="4" w:space="0" w:color="auto"/>
              <w:bottom w:val="single" w:sz="4" w:space="0" w:color="auto"/>
              <w:right w:val="single" w:sz="4" w:space="0" w:color="auto"/>
            </w:tcBorders>
            <w:vAlign w:val="center"/>
          </w:tcPr>
          <w:p w:rsidR="003C1C1C" w:rsidRPr="0023066A" w:rsidRDefault="003C1C1C" w:rsidP="0023066A">
            <w:pPr>
              <w:pStyle w:val="Pa90"/>
              <w:spacing w:line="240" w:lineRule="auto"/>
              <w:jc w:val="both"/>
              <w:rPr>
                <w:rFonts w:cs="Chivo"/>
                <w:color w:val="000000"/>
                <w:sz w:val="22"/>
                <w:szCs w:val="20"/>
              </w:rPr>
            </w:pPr>
            <w:r w:rsidRPr="0023066A">
              <w:rPr>
                <w:rFonts w:cs="Chivo"/>
                <w:color w:val="000000"/>
                <w:sz w:val="22"/>
                <w:szCs w:val="20"/>
              </w:rPr>
              <w:t xml:space="preserve">Le manuel contient de nombreuses </w:t>
            </w:r>
            <w:r w:rsidRPr="0023066A">
              <w:rPr>
                <w:rFonts w:cs="Chivo"/>
                <w:b/>
                <w:color w:val="000000"/>
                <w:sz w:val="22"/>
                <w:szCs w:val="20"/>
              </w:rPr>
              <w:t>activités de décodage</w:t>
            </w:r>
            <w:r w:rsidRPr="0023066A">
              <w:rPr>
                <w:rFonts w:cs="Chivo"/>
                <w:color w:val="000000"/>
                <w:sz w:val="22"/>
                <w:szCs w:val="20"/>
              </w:rPr>
              <w:t xml:space="preserve"> et d’identification des mots permettant à l’élève de s’entraîner et </w:t>
            </w:r>
            <w:r w:rsidRPr="002C052E">
              <w:rPr>
                <w:rFonts w:cs="Chivo"/>
                <w:b/>
                <w:color w:val="000000"/>
                <w:sz w:val="22"/>
                <w:szCs w:val="20"/>
              </w:rPr>
              <w:t xml:space="preserve">d’automatiser le code </w:t>
            </w:r>
            <w:proofErr w:type="spellStart"/>
            <w:r w:rsidRPr="002C052E">
              <w:rPr>
                <w:rFonts w:cs="Chivo"/>
                <w:b/>
                <w:color w:val="000000"/>
                <w:sz w:val="22"/>
                <w:szCs w:val="20"/>
              </w:rPr>
              <w:t>grapho-phonologique</w:t>
            </w:r>
            <w:proofErr w:type="spellEnd"/>
            <w:r w:rsidRPr="002C052E">
              <w:rPr>
                <w:rFonts w:cs="Chivo"/>
                <w:b/>
                <w:color w:val="000000"/>
                <w:sz w:val="22"/>
                <w:szCs w:val="20"/>
              </w:rPr>
              <w:t xml:space="preserve"> et la combinatoire</w:t>
            </w:r>
            <w:r w:rsidRPr="0023066A">
              <w:rPr>
                <w:rFonts w:cs="Chivo"/>
                <w:color w:val="000000"/>
                <w:sz w:val="22"/>
                <w:szCs w:val="20"/>
              </w:rPr>
              <w:t xml:space="preserve"> : des activités de type : formation de syllabes (s -&gt; a =&gt; sa), lecture de syllabes, de mots, de nouveaux mots…</w:t>
            </w:r>
          </w:p>
        </w:tc>
        <w:tc>
          <w:tcPr>
            <w:tcW w:w="709" w:type="dxa"/>
            <w:tcBorders>
              <w:top w:val="single" w:sz="4" w:space="0" w:color="auto"/>
              <w:left w:val="single" w:sz="4" w:space="0" w:color="auto"/>
              <w:bottom w:val="single" w:sz="4" w:space="0" w:color="auto"/>
              <w:right w:val="single" w:sz="4" w:space="0" w:color="auto"/>
            </w:tcBorders>
          </w:tcPr>
          <w:p w:rsidR="003C1C1C" w:rsidRPr="0023066A" w:rsidRDefault="003C1C1C" w:rsidP="00B729C9">
            <w:pPr>
              <w:pStyle w:val="Pa90"/>
              <w:spacing w:before="120"/>
              <w:jc w:val="both"/>
              <w:rPr>
                <w:rFonts w:cs="Chivo"/>
                <w:color w:val="000000"/>
                <w:sz w:val="22"/>
                <w:szCs w:val="20"/>
              </w:rPr>
            </w:pPr>
          </w:p>
        </w:tc>
        <w:tc>
          <w:tcPr>
            <w:tcW w:w="709" w:type="dxa"/>
            <w:tcBorders>
              <w:top w:val="single" w:sz="4" w:space="0" w:color="auto"/>
              <w:left w:val="single" w:sz="4" w:space="0" w:color="auto"/>
              <w:bottom w:val="single" w:sz="4" w:space="0" w:color="auto"/>
              <w:right w:val="single" w:sz="4" w:space="0" w:color="auto"/>
            </w:tcBorders>
          </w:tcPr>
          <w:p w:rsidR="003C1C1C" w:rsidRPr="0023066A" w:rsidRDefault="003C1C1C" w:rsidP="00B729C9">
            <w:pPr>
              <w:pStyle w:val="Pa90"/>
              <w:spacing w:before="120"/>
              <w:jc w:val="both"/>
              <w:rPr>
                <w:rFonts w:cs="Chivo"/>
                <w:color w:val="000000"/>
                <w:sz w:val="22"/>
                <w:szCs w:val="20"/>
              </w:rPr>
            </w:pPr>
          </w:p>
        </w:tc>
        <w:tc>
          <w:tcPr>
            <w:tcW w:w="2835" w:type="dxa"/>
            <w:tcBorders>
              <w:top w:val="single" w:sz="4" w:space="0" w:color="auto"/>
              <w:left w:val="single" w:sz="4" w:space="0" w:color="auto"/>
              <w:bottom w:val="single" w:sz="4" w:space="0" w:color="auto"/>
              <w:right w:val="single" w:sz="4" w:space="0" w:color="auto"/>
            </w:tcBorders>
          </w:tcPr>
          <w:p w:rsidR="003C1C1C" w:rsidRDefault="003C1C1C" w:rsidP="00B729C9">
            <w:pPr>
              <w:pStyle w:val="Pa90"/>
              <w:spacing w:before="120"/>
              <w:jc w:val="both"/>
              <w:rPr>
                <w:rFonts w:cs="Chivo"/>
                <w:color w:val="000000"/>
                <w:sz w:val="20"/>
                <w:szCs w:val="20"/>
              </w:rPr>
            </w:pPr>
            <w:bookmarkStart w:id="0" w:name="_GoBack"/>
            <w:bookmarkEnd w:id="0"/>
          </w:p>
        </w:tc>
      </w:tr>
      <w:tr w:rsidR="003C1C1C" w:rsidTr="007A2BB0">
        <w:trPr>
          <w:trHeight w:val="1124"/>
        </w:trPr>
        <w:tc>
          <w:tcPr>
            <w:tcW w:w="5671" w:type="dxa"/>
            <w:gridSpan w:val="2"/>
            <w:tcBorders>
              <w:top w:val="single" w:sz="4" w:space="0" w:color="auto"/>
              <w:left w:val="single" w:sz="4" w:space="0" w:color="auto"/>
              <w:bottom w:val="single" w:sz="4" w:space="0" w:color="auto"/>
              <w:right w:val="single" w:sz="4" w:space="0" w:color="auto"/>
            </w:tcBorders>
            <w:vAlign w:val="center"/>
          </w:tcPr>
          <w:p w:rsidR="003C1C1C" w:rsidRPr="0023066A" w:rsidRDefault="003C1C1C" w:rsidP="0023066A">
            <w:pPr>
              <w:pStyle w:val="Pa90"/>
              <w:spacing w:line="240" w:lineRule="auto"/>
              <w:jc w:val="both"/>
              <w:rPr>
                <w:rFonts w:cs="Chivo"/>
                <w:color w:val="000000"/>
                <w:sz w:val="22"/>
                <w:szCs w:val="20"/>
              </w:rPr>
            </w:pPr>
            <w:r w:rsidRPr="0023066A">
              <w:rPr>
                <w:rFonts w:cs="Chivo"/>
                <w:color w:val="000000"/>
                <w:sz w:val="22"/>
                <w:szCs w:val="20"/>
              </w:rPr>
              <w:t xml:space="preserve">Le manuel propose des </w:t>
            </w:r>
            <w:r w:rsidRPr="007A2BB0">
              <w:rPr>
                <w:rFonts w:cs="Chivo"/>
                <w:b/>
                <w:color w:val="000000"/>
                <w:sz w:val="22"/>
                <w:szCs w:val="20"/>
              </w:rPr>
              <w:t xml:space="preserve">structures syllabiques de plus en plus complexes : </w:t>
            </w:r>
            <w:r w:rsidRPr="0023066A">
              <w:rPr>
                <w:rFonts w:cs="Chivo"/>
                <w:color w:val="000000"/>
                <w:sz w:val="22"/>
                <w:szCs w:val="20"/>
              </w:rPr>
              <w:t>d’abord, une composition de la syllabe consonne-voyelle (CV), puis VC, CVC ensuite et enfin CCV.</w:t>
            </w:r>
          </w:p>
        </w:tc>
        <w:tc>
          <w:tcPr>
            <w:tcW w:w="709" w:type="dxa"/>
            <w:tcBorders>
              <w:top w:val="single" w:sz="4" w:space="0" w:color="auto"/>
              <w:left w:val="single" w:sz="4" w:space="0" w:color="auto"/>
              <w:bottom w:val="single" w:sz="4" w:space="0" w:color="auto"/>
              <w:right w:val="single" w:sz="4" w:space="0" w:color="auto"/>
            </w:tcBorders>
          </w:tcPr>
          <w:p w:rsidR="003C1C1C" w:rsidRPr="0023066A" w:rsidRDefault="003C1C1C" w:rsidP="00B729C9">
            <w:pPr>
              <w:pStyle w:val="Pa90"/>
              <w:spacing w:before="120"/>
              <w:jc w:val="both"/>
              <w:rPr>
                <w:rFonts w:cs="Chivo"/>
                <w:color w:val="000000"/>
                <w:sz w:val="22"/>
                <w:szCs w:val="20"/>
              </w:rPr>
            </w:pPr>
          </w:p>
        </w:tc>
        <w:tc>
          <w:tcPr>
            <w:tcW w:w="709" w:type="dxa"/>
            <w:tcBorders>
              <w:top w:val="single" w:sz="4" w:space="0" w:color="auto"/>
              <w:left w:val="single" w:sz="4" w:space="0" w:color="auto"/>
              <w:bottom w:val="single" w:sz="4" w:space="0" w:color="auto"/>
              <w:right w:val="single" w:sz="4" w:space="0" w:color="auto"/>
            </w:tcBorders>
          </w:tcPr>
          <w:p w:rsidR="003C1C1C" w:rsidRPr="0023066A" w:rsidRDefault="003C1C1C" w:rsidP="00B729C9">
            <w:pPr>
              <w:pStyle w:val="Pa90"/>
              <w:spacing w:before="120"/>
              <w:jc w:val="both"/>
              <w:rPr>
                <w:rFonts w:cs="Chivo"/>
                <w:color w:val="000000"/>
                <w:sz w:val="22"/>
                <w:szCs w:val="20"/>
              </w:rPr>
            </w:pPr>
          </w:p>
        </w:tc>
        <w:tc>
          <w:tcPr>
            <w:tcW w:w="2835" w:type="dxa"/>
            <w:tcBorders>
              <w:top w:val="single" w:sz="4" w:space="0" w:color="auto"/>
              <w:left w:val="single" w:sz="4" w:space="0" w:color="auto"/>
              <w:bottom w:val="single" w:sz="4" w:space="0" w:color="auto"/>
              <w:right w:val="single" w:sz="4" w:space="0" w:color="auto"/>
            </w:tcBorders>
          </w:tcPr>
          <w:p w:rsidR="003C1C1C" w:rsidRDefault="003C1C1C" w:rsidP="00B729C9">
            <w:pPr>
              <w:pStyle w:val="Pa90"/>
              <w:spacing w:before="120"/>
              <w:jc w:val="both"/>
              <w:rPr>
                <w:rFonts w:cs="Chivo"/>
                <w:color w:val="000000"/>
                <w:sz w:val="20"/>
                <w:szCs w:val="20"/>
              </w:rPr>
            </w:pPr>
          </w:p>
        </w:tc>
      </w:tr>
      <w:tr w:rsidR="003C1C1C" w:rsidTr="0023066A">
        <w:trPr>
          <w:trHeight w:val="1826"/>
        </w:trPr>
        <w:tc>
          <w:tcPr>
            <w:tcW w:w="5671" w:type="dxa"/>
            <w:gridSpan w:val="2"/>
            <w:tcBorders>
              <w:top w:val="single" w:sz="4" w:space="0" w:color="auto"/>
              <w:left w:val="single" w:sz="4" w:space="0" w:color="auto"/>
              <w:bottom w:val="single" w:sz="4" w:space="0" w:color="auto"/>
              <w:right w:val="single" w:sz="4" w:space="0" w:color="auto"/>
            </w:tcBorders>
            <w:vAlign w:val="center"/>
          </w:tcPr>
          <w:p w:rsidR="003C1C1C" w:rsidRPr="0023066A" w:rsidRDefault="003C1C1C" w:rsidP="0023066A">
            <w:pPr>
              <w:pStyle w:val="Pa90"/>
              <w:spacing w:line="240" w:lineRule="auto"/>
              <w:jc w:val="both"/>
              <w:rPr>
                <w:sz w:val="22"/>
                <w:szCs w:val="20"/>
              </w:rPr>
            </w:pPr>
            <w:r w:rsidRPr="0023066A">
              <w:rPr>
                <w:rFonts w:cs="Chivo"/>
                <w:color w:val="000000"/>
                <w:sz w:val="22"/>
                <w:szCs w:val="20"/>
              </w:rPr>
              <w:t xml:space="preserve">Le manuel contient des </w:t>
            </w:r>
            <w:r w:rsidRPr="0023066A">
              <w:rPr>
                <w:rFonts w:cs="Chivo"/>
                <w:b/>
                <w:color w:val="000000"/>
                <w:sz w:val="22"/>
                <w:szCs w:val="20"/>
              </w:rPr>
              <w:t>textes déchiffrables</w:t>
            </w:r>
            <w:r w:rsidRPr="0023066A">
              <w:rPr>
                <w:rFonts w:cs="Chivo"/>
                <w:color w:val="000000"/>
                <w:sz w:val="22"/>
                <w:szCs w:val="20"/>
              </w:rPr>
              <w:t xml:space="preserve">, reprenant les CGP étudiées : la plateforme </w:t>
            </w:r>
            <w:proofErr w:type="spellStart"/>
            <w:r w:rsidRPr="0023066A">
              <w:rPr>
                <w:rFonts w:cs="Chivo"/>
                <w:color w:val="000000"/>
                <w:sz w:val="22"/>
                <w:szCs w:val="20"/>
              </w:rPr>
              <w:t>Anagraph</w:t>
            </w:r>
            <w:proofErr w:type="spellEnd"/>
            <w:r w:rsidRPr="0023066A">
              <w:rPr>
                <w:rFonts w:cs="Chivo"/>
                <w:color w:val="000000"/>
                <w:sz w:val="22"/>
                <w:szCs w:val="20"/>
              </w:rPr>
              <w:t>, issue de la recherche « Lire écrire », offre aux professeurs la possibilité de calculer la part directement déchiffrable par les élèves des textes qu’ils utilisent comme supports d’apprentissage de la lecture</w:t>
            </w:r>
            <w:r w:rsidR="001D48A6">
              <w:rPr>
                <w:rFonts w:cs="Chivo"/>
                <w:color w:val="000000"/>
                <w:sz w:val="22"/>
                <w:szCs w:val="20"/>
              </w:rPr>
              <w:t xml:space="preserve"> </w:t>
            </w:r>
            <w:r w:rsidR="001D48A6" w:rsidRPr="000104BD">
              <w:rPr>
                <w:rFonts w:cs="Chivo"/>
                <w:b/>
                <w:color w:val="000000"/>
                <w:sz w:val="22"/>
                <w:szCs w:val="20"/>
              </w:rPr>
              <w:t>(57%)</w:t>
            </w:r>
            <w:r w:rsidRPr="0023066A">
              <w:rPr>
                <w:rFonts w:cs="Chivo"/>
                <w:color w:val="000000"/>
                <w:sz w:val="22"/>
                <w:szCs w:val="20"/>
              </w:rPr>
              <w:t>.</w:t>
            </w:r>
          </w:p>
        </w:tc>
        <w:tc>
          <w:tcPr>
            <w:tcW w:w="709" w:type="dxa"/>
            <w:tcBorders>
              <w:top w:val="single" w:sz="4" w:space="0" w:color="auto"/>
              <w:left w:val="single" w:sz="4" w:space="0" w:color="auto"/>
              <w:bottom w:val="single" w:sz="4" w:space="0" w:color="auto"/>
              <w:right w:val="single" w:sz="4" w:space="0" w:color="auto"/>
            </w:tcBorders>
          </w:tcPr>
          <w:p w:rsidR="003C1C1C" w:rsidRPr="0023066A" w:rsidRDefault="003C1C1C" w:rsidP="00B729C9">
            <w:pPr>
              <w:pStyle w:val="Pa90"/>
              <w:spacing w:before="120"/>
              <w:jc w:val="both"/>
              <w:rPr>
                <w:rFonts w:cs="Chivo"/>
                <w:color w:val="000000"/>
                <w:sz w:val="22"/>
                <w:szCs w:val="20"/>
              </w:rPr>
            </w:pPr>
          </w:p>
        </w:tc>
        <w:tc>
          <w:tcPr>
            <w:tcW w:w="709" w:type="dxa"/>
            <w:tcBorders>
              <w:top w:val="single" w:sz="4" w:space="0" w:color="auto"/>
              <w:left w:val="single" w:sz="4" w:space="0" w:color="auto"/>
              <w:bottom w:val="single" w:sz="4" w:space="0" w:color="auto"/>
              <w:right w:val="single" w:sz="4" w:space="0" w:color="auto"/>
            </w:tcBorders>
          </w:tcPr>
          <w:p w:rsidR="003C1C1C" w:rsidRPr="0023066A" w:rsidRDefault="003C1C1C" w:rsidP="00B729C9">
            <w:pPr>
              <w:pStyle w:val="Pa90"/>
              <w:spacing w:before="120"/>
              <w:jc w:val="both"/>
              <w:rPr>
                <w:rFonts w:cs="Chivo"/>
                <w:color w:val="000000"/>
                <w:sz w:val="22"/>
                <w:szCs w:val="20"/>
              </w:rPr>
            </w:pPr>
          </w:p>
        </w:tc>
        <w:tc>
          <w:tcPr>
            <w:tcW w:w="2835" w:type="dxa"/>
            <w:tcBorders>
              <w:top w:val="single" w:sz="4" w:space="0" w:color="auto"/>
              <w:left w:val="single" w:sz="4" w:space="0" w:color="auto"/>
              <w:bottom w:val="single" w:sz="4" w:space="0" w:color="auto"/>
              <w:right w:val="single" w:sz="4" w:space="0" w:color="auto"/>
            </w:tcBorders>
          </w:tcPr>
          <w:p w:rsidR="003C1C1C" w:rsidRDefault="003C1C1C" w:rsidP="00B729C9">
            <w:pPr>
              <w:pStyle w:val="Pa90"/>
              <w:spacing w:before="120"/>
              <w:jc w:val="both"/>
              <w:rPr>
                <w:rFonts w:cs="Chivo"/>
                <w:color w:val="000000"/>
                <w:sz w:val="20"/>
                <w:szCs w:val="20"/>
              </w:rPr>
            </w:pPr>
          </w:p>
        </w:tc>
      </w:tr>
      <w:tr w:rsidR="003C1C1C" w:rsidRPr="00B729C9" w:rsidTr="007A2BB0">
        <w:trPr>
          <w:trHeight w:val="1548"/>
        </w:trPr>
        <w:tc>
          <w:tcPr>
            <w:tcW w:w="5671" w:type="dxa"/>
            <w:gridSpan w:val="2"/>
            <w:tcBorders>
              <w:top w:val="single" w:sz="4" w:space="0" w:color="auto"/>
              <w:left w:val="single" w:sz="4" w:space="0" w:color="auto"/>
              <w:bottom w:val="single" w:sz="4" w:space="0" w:color="auto"/>
              <w:right w:val="single" w:sz="4" w:space="0" w:color="auto"/>
            </w:tcBorders>
            <w:vAlign w:val="center"/>
          </w:tcPr>
          <w:p w:rsidR="003C1C1C" w:rsidRPr="0023066A" w:rsidRDefault="003C1C1C" w:rsidP="0023066A">
            <w:pPr>
              <w:pStyle w:val="Pa90"/>
              <w:spacing w:line="240" w:lineRule="auto"/>
              <w:jc w:val="both"/>
              <w:rPr>
                <w:rFonts w:cs="Chivo"/>
                <w:color w:val="000000"/>
                <w:sz w:val="22"/>
                <w:szCs w:val="20"/>
              </w:rPr>
            </w:pPr>
            <w:r w:rsidRPr="0023066A">
              <w:rPr>
                <w:rFonts w:cs="Chivo"/>
                <w:color w:val="000000"/>
                <w:sz w:val="22"/>
                <w:szCs w:val="20"/>
              </w:rPr>
              <w:t xml:space="preserve">Le manuel aborde suffisamment la </w:t>
            </w:r>
            <w:r w:rsidRPr="007A2BB0">
              <w:rPr>
                <w:rFonts w:cs="Chivo"/>
                <w:b/>
                <w:color w:val="000000"/>
                <w:sz w:val="22"/>
                <w:szCs w:val="20"/>
              </w:rPr>
              <w:t>mémorisation de connaissances orthographiques et grammaticales,</w:t>
            </w:r>
            <w:r w:rsidRPr="0023066A">
              <w:rPr>
                <w:rFonts w:cs="Chivo"/>
                <w:color w:val="000000"/>
                <w:sz w:val="22"/>
                <w:szCs w:val="20"/>
              </w:rPr>
              <w:t xml:space="preserve"> par des </w:t>
            </w:r>
            <w:r w:rsidRPr="0023066A">
              <w:rPr>
                <w:rFonts w:cs="Chivo"/>
                <w:b/>
                <w:color w:val="000000"/>
                <w:sz w:val="22"/>
                <w:szCs w:val="20"/>
              </w:rPr>
              <w:t>activités de dictée</w:t>
            </w:r>
            <w:r w:rsidRPr="0023066A">
              <w:rPr>
                <w:rFonts w:cs="Chivo"/>
                <w:color w:val="000000"/>
                <w:sz w:val="22"/>
                <w:szCs w:val="20"/>
              </w:rPr>
              <w:t xml:space="preserve"> notamment : lettres muettes mises en évidence, marques d’accord au sein du groupe nominal ou entre sujet et verbe, etc.</w:t>
            </w:r>
          </w:p>
        </w:tc>
        <w:tc>
          <w:tcPr>
            <w:tcW w:w="709" w:type="dxa"/>
            <w:tcBorders>
              <w:top w:val="single" w:sz="4" w:space="0" w:color="auto"/>
              <w:left w:val="single" w:sz="4" w:space="0" w:color="auto"/>
              <w:bottom w:val="single" w:sz="4" w:space="0" w:color="auto"/>
              <w:right w:val="single" w:sz="4" w:space="0" w:color="auto"/>
            </w:tcBorders>
          </w:tcPr>
          <w:p w:rsidR="003C1C1C" w:rsidRPr="0023066A" w:rsidRDefault="003C1C1C" w:rsidP="00B729C9">
            <w:pPr>
              <w:pStyle w:val="Pa90"/>
              <w:spacing w:before="120"/>
              <w:jc w:val="both"/>
              <w:rPr>
                <w:rFonts w:cs="Chivo"/>
                <w:color w:val="000000"/>
                <w:sz w:val="22"/>
                <w:szCs w:val="20"/>
              </w:rPr>
            </w:pPr>
          </w:p>
        </w:tc>
        <w:tc>
          <w:tcPr>
            <w:tcW w:w="709" w:type="dxa"/>
            <w:tcBorders>
              <w:top w:val="single" w:sz="4" w:space="0" w:color="auto"/>
              <w:left w:val="single" w:sz="4" w:space="0" w:color="auto"/>
              <w:bottom w:val="single" w:sz="4" w:space="0" w:color="auto"/>
              <w:right w:val="single" w:sz="4" w:space="0" w:color="auto"/>
            </w:tcBorders>
          </w:tcPr>
          <w:p w:rsidR="003C1C1C" w:rsidRPr="0023066A" w:rsidRDefault="003C1C1C" w:rsidP="00B729C9">
            <w:pPr>
              <w:pStyle w:val="Pa90"/>
              <w:spacing w:before="120"/>
              <w:jc w:val="both"/>
              <w:rPr>
                <w:rFonts w:cs="Chivo"/>
                <w:color w:val="000000"/>
                <w:sz w:val="22"/>
                <w:szCs w:val="20"/>
              </w:rPr>
            </w:pPr>
          </w:p>
        </w:tc>
        <w:tc>
          <w:tcPr>
            <w:tcW w:w="2835" w:type="dxa"/>
            <w:tcBorders>
              <w:top w:val="single" w:sz="4" w:space="0" w:color="auto"/>
              <w:left w:val="single" w:sz="4" w:space="0" w:color="auto"/>
              <w:bottom w:val="single" w:sz="4" w:space="0" w:color="auto"/>
              <w:right w:val="single" w:sz="4" w:space="0" w:color="auto"/>
            </w:tcBorders>
          </w:tcPr>
          <w:p w:rsidR="003C1C1C" w:rsidRPr="00B729C9" w:rsidRDefault="003C1C1C" w:rsidP="00B729C9">
            <w:pPr>
              <w:pStyle w:val="Pa90"/>
              <w:spacing w:before="120"/>
              <w:jc w:val="both"/>
              <w:rPr>
                <w:rFonts w:cs="Chivo"/>
                <w:color w:val="000000"/>
                <w:sz w:val="20"/>
                <w:szCs w:val="20"/>
              </w:rPr>
            </w:pPr>
          </w:p>
        </w:tc>
      </w:tr>
      <w:tr w:rsidR="003C1C1C" w:rsidRPr="00B729C9" w:rsidTr="0023066A">
        <w:trPr>
          <w:trHeight w:val="1123"/>
        </w:trPr>
        <w:tc>
          <w:tcPr>
            <w:tcW w:w="5671" w:type="dxa"/>
            <w:gridSpan w:val="2"/>
            <w:tcBorders>
              <w:top w:val="single" w:sz="4" w:space="0" w:color="auto"/>
              <w:left w:val="single" w:sz="4" w:space="0" w:color="auto"/>
              <w:bottom w:val="single" w:sz="4" w:space="0" w:color="auto"/>
              <w:right w:val="single" w:sz="4" w:space="0" w:color="auto"/>
            </w:tcBorders>
            <w:vAlign w:val="center"/>
          </w:tcPr>
          <w:p w:rsidR="003C1C1C" w:rsidRPr="0023066A" w:rsidRDefault="003C1C1C" w:rsidP="0023066A">
            <w:pPr>
              <w:pStyle w:val="Pa90"/>
              <w:spacing w:line="240" w:lineRule="auto"/>
              <w:jc w:val="both"/>
              <w:rPr>
                <w:rFonts w:cs="Chivo"/>
                <w:color w:val="000000"/>
                <w:sz w:val="22"/>
                <w:szCs w:val="20"/>
              </w:rPr>
            </w:pPr>
            <w:r w:rsidRPr="0023066A">
              <w:rPr>
                <w:rFonts w:cs="Chivo"/>
                <w:color w:val="000000"/>
                <w:sz w:val="22"/>
                <w:szCs w:val="20"/>
              </w:rPr>
              <w:t xml:space="preserve">En cours d’année, le manuel propose des </w:t>
            </w:r>
            <w:r w:rsidRPr="0023066A">
              <w:rPr>
                <w:rFonts w:cs="Chivo"/>
                <w:b/>
                <w:color w:val="000000"/>
                <w:sz w:val="22"/>
                <w:szCs w:val="20"/>
              </w:rPr>
              <w:t>textes variés</w:t>
            </w:r>
            <w:r w:rsidRPr="0023066A">
              <w:rPr>
                <w:rFonts w:cs="Chivo"/>
                <w:color w:val="000000"/>
                <w:sz w:val="22"/>
                <w:szCs w:val="20"/>
              </w:rPr>
              <w:t xml:space="preserve"> de plus en plus complexes et abordant des </w:t>
            </w:r>
            <w:r w:rsidRPr="0023066A">
              <w:rPr>
                <w:rFonts w:cs="Chivo"/>
                <w:b/>
                <w:color w:val="000000"/>
                <w:sz w:val="22"/>
                <w:szCs w:val="20"/>
              </w:rPr>
              <w:t>genres diversifiés</w:t>
            </w:r>
            <w:r w:rsidRPr="0023066A">
              <w:rPr>
                <w:rFonts w:cs="Chivo"/>
                <w:color w:val="000000"/>
                <w:sz w:val="22"/>
                <w:szCs w:val="20"/>
              </w:rPr>
              <w:t>.</w:t>
            </w:r>
          </w:p>
        </w:tc>
        <w:tc>
          <w:tcPr>
            <w:tcW w:w="709" w:type="dxa"/>
            <w:tcBorders>
              <w:top w:val="single" w:sz="4" w:space="0" w:color="auto"/>
              <w:left w:val="single" w:sz="4" w:space="0" w:color="auto"/>
              <w:bottom w:val="single" w:sz="4" w:space="0" w:color="auto"/>
              <w:right w:val="single" w:sz="4" w:space="0" w:color="auto"/>
            </w:tcBorders>
          </w:tcPr>
          <w:p w:rsidR="003C1C1C" w:rsidRPr="0023066A" w:rsidRDefault="003C1C1C" w:rsidP="00B729C9">
            <w:pPr>
              <w:pStyle w:val="Pa90"/>
              <w:spacing w:before="120"/>
              <w:jc w:val="both"/>
              <w:rPr>
                <w:rFonts w:cs="Chivo"/>
                <w:color w:val="000000"/>
                <w:sz w:val="22"/>
                <w:szCs w:val="20"/>
              </w:rPr>
            </w:pPr>
          </w:p>
        </w:tc>
        <w:tc>
          <w:tcPr>
            <w:tcW w:w="709" w:type="dxa"/>
            <w:tcBorders>
              <w:top w:val="single" w:sz="4" w:space="0" w:color="auto"/>
              <w:left w:val="single" w:sz="4" w:space="0" w:color="auto"/>
              <w:bottom w:val="single" w:sz="4" w:space="0" w:color="auto"/>
              <w:right w:val="single" w:sz="4" w:space="0" w:color="auto"/>
            </w:tcBorders>
          </w:tcPr>
          <w:p w:rsidR="003C1C1C" w:rsidRPr="0023066A" w:rsidRDefault="003C1C1C" w:rsidP="00B729C9">
            <w:pPr>
              <w:pStyle w:val="Pa90"/>
              <w:spacing w:before="120"/>
              <w:jc w:val="both"/>
              <w:rPr>
                <w:rFonts w:cs="Chivo"/>
                <w:color w:val="000000"/>
                <w:sz w:val="22"/>
                <w:szCs w:val="20"/>
              </w:rPr>
            </w:pPr>
          </w:p>
        </w:tc>
        <w:tc>
          <w:tcPr>
            <w:tcW w:w="2835" w:type="dxa"/>
            <w:tcBorders>
              <w:top w:val="single" w:sz="4" w:space="0" w:color="auto"/>
              <w:left w:val="single" w:sz="4" w:space="0" w:color="auto"/>
              <w:bottom w:val="single" w:sz="4" w:space="0" w:color="auto"/>
              <w:right w:val="single" w:sz="4" w:space="0" w:color="auto"/>
            </w:tcBorders>
          </w:tcPr>
          <w:p w:rsidR="003C1C1C" w:rsidRPr="00B729C9" w:rsidRDefault="003C1C1C" w:rsidP="00B729C9">
            <w:pPr>
              <w:pStyle w:val="Pa90"/>
              <w:spacing w:before="120"/>
              <w:jc w:val="both"/>
              <w:rPr>
                <w:rFonts w:cs="Chivo"/>
                <w:color w:val="000000"/>
                <w:sz w:val="20"/>
                <w:szCs w:val="20"/>
              </w:rPr>
            </w:pPr>
          </w:p>
        </w:tc>
      </w:tr>
    </w:tbl>
    <w:p w:rsidR="007A2BB0" w:rsidRDefault="007A2BB0" w:rsidP="00B729C9">
      <w:pPr>
        <w:jc w:val="both"/>
        <w:rPr>
          <w:i/>
          <w:sz w:val="22"/>
        </w:rPr>
      </w:pPr>
      <w:r w:rsidRPr="007A2BB0">
        <w:rPr>
          <w:i/>
          <w:sz w:val="22"/>
        </w:rPr>
        <w:t xml:space="preserve">Pour enseigner la lecture et l’écriture au CP, </w:t>
      </w:r>
      <w:proofErr w:type="spellStart"/>
      <w:r w:rsidRPr="007A2BB0">
        <w:rPr>
          <w:i/>
          <w:sz w:val="22"/>
        </w:rPr>
        <w:t>Eduscol</w:t>
      </w:r>
      <w:proofErr w:type="spellEnd"/>
      <w:r w:rsidRPr="007A2BB0">
        <w:rPr>
          <w:i/>
          <w:sz w:val="22"/>
        </w:rPr>
        <w:t>, MEN, 2018</w:t>
      </w:r>
    </w:p>
    <w:p w:rsidR="007A2BB0" w:rsidRDefault="007A2BB0" w:rsidP="007A2BB0">
      <w:pPr>
        <w:ind w:left="-426"/>
        <w:jc w:val="both"/>
        <w:rPr>
          <w:i/>
          <w:sz w:val="22"/>
        </w:rPr>
      </w:pPr>
      <w:r w:rsidRPr="007A2BB0">
        <w:rPr>
          <w:i/>
          <w:sz w:val="22"/>
        </w:rPr>
        <w:t>http://eduscol.education.fr/cid129436/pour-enseigner-la-lecture-et-l-ecriture-au-cp.html</w:t>
      </w:r>
    </w:p>
    <w:p w:rsidR="007A2BB0" w:rsidRPr="007A2BB0" w:rsidRDefault="007A2BB0" w:rsidP="00B729C9">
      <w:pPr>
        <w:jc w:val="both"/>
        <w:rPr>
          <w:i/>
          <w:sz w:val="22"/>
        </w:rPr>
      </w:pPr>
    </w:p>
    <w:sectPr w:rsidR="007A2BB0" w:rsidRPr="007A2BB0" w:rsidSect="002E6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hivo">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AA781"/>
    <w:multiLevelType w:val="hybridMultilevel"/>
    <w:tmpl w:val="EE0A2E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C9"/>
    <w:rsid w:val="000104BD"/>
    <w:rsid w:val="00143CDB"/>
    <w:rsid w:val="001D48A6"/>
    <w:rsid w:val="0023066A"/>
    <w:rsid w:val="002C052E"/>
    <w:rsid w:val="002E6A3C"/>
    <w:rsid w:val="003C1C1C"/>
    <w:rsid w:val="00447C8A"/>
    <w:rsid w:val="004C588A"/>
    <w:rsid w:val="007A2BB0"/>
    <w:rsid w:val="00903084"/>
    <w:rsid w:val="00B729C9"/>
    <w:rsid w:val="00C100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19C582"/>
  <w14:defaultImageDpi w14:val="32767"/>
  <w15:chartTrackingRefBased/>
  <w15:docId w15:val="{54771AFC-76B2-6840-88BE-1A824FAC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69">
    <w:name w:val="Pa69"/>
    <w:basedOn w:val="Normal"/>
    <w:next w:val="Normal"/>
    <w:uiPriority w:val="99"/>
    <w:rsid w:val="00B729C9"/>
    <w:pPr>
      <w:autoSpaceDE w:val="0"/>
      <w:autoSpaceDN w:val="0"/>
      <w:adjustRightInd w:val="0"/>
      <w:spacing w:line="201" w:lineRule="atLeast"/>
    </w:pPr>
    <w:rPr>
      <w:rFonts w:ascii="Chivo" w:hAnsi="Chivo"/>
    </w:rPr>
  </w:style>
  <w:style w:type="character" w:customStyle="1" w:styleId="A14">
    <w:name w:val="A14"/>
    <w:uiPriority w:val="99"/>
    <w:rsid w:val="00B729C9"/>
    <w:rPr>
      <w:rFonts w:cs="Chivo"/>
      <w:color w:val="000000"/>
      <w:sz w:val="20"/>
      <w:szCs w:val="20"/>
      <w:u w:val="single"/>
    </w:rPr>
  </w:style>
  <w:style w:type="paragraph" w:customStyle="1" w:styleId="Default">
    <w:name w:val="Default"/>
    <w:rsid w:val="00B729C9"/>
    <w:pPr>
      <w:autoSpaceDE w:val="0"/>
      <w:autoSpaceDN w:val="0"/>
      <w:adjustRightInd w:val="0"/>
    </w:pPr>
    <w:rPr>
      <w:rFonts w:ascii="Chivo" w:hAnsi="Chivo" w:cs="Chivo"/>
      <w:color w:val="000000"/>
    </w:rPr>
  </w:style>
  <w:style w:type="paragraph" w:customStyle="1" w:styleId="Pa76">
    <w:name w:val="Pa76"/>
    <w:basedOn w:val="Default"/>
    <w:next w:val="Default"/>
    <w:uiPriority w:val="99"/>
    <w:rsid w:val="00B729C9"/>
    <w:pPr>
      <w:spacing w:line="201" w:lineRule="atLeast"/>
    </w:pPr>
    <w:rPr>
      <w:rFonts w:cstheme="minorBidi"/>
      <w:color w:val="auto"/>
    </w:rPr>
  </w:style>
  <w:style w:type="paragraph" w:customStyle="1" w:styleId="Pa90">
    <w:name w:val="Pa90"/>
    <w:basedOn w:val="Default"/>
    <w:next w:val="Default"/>
    <w:uiPriority w:val="99"/>
    <w:rsid w:val="00B729C9"/>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335</Words>
  <Characters>1845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tribout</dc:creator>
  <cp:keywords/>
  <dc:description/>
  <cp:lastModifiedBy>nicolas tribout</cp:lastModifiedBy>
  <cp:revision>7</cp:revision>
  <cp:lastPrinted>2018-05-03T06:24:00Z</cp:lastPrinted>
  <dcterms:created xsi:type="dcterms:W3CDTF">2018-05-02T06:37:00Z</dcterms:created>
  <dcterms:modified xsi:type="dcterms:W3CDTF">2018-05-03T06:57:00Z</dcterms:modified>
</cp:coreProperties>
</file>