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301"/>
        <w:tblW w:w="0" w:type="auto"/>
        <w:tblLook w:val="04A0"/>
      </w:tblPr>
      <w:tblGrid>
        <w:gridCol w:w="2011"/>
        <w:gridCol w:w="774"/>
        <w:gridCol w:w="774"/>
        <w:gridCol w:w="889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984B48" w:rsidTr="0032014B">
        <w:trPr>
          <w:cantSplit/>
          <w:trHeight w:val="3260"/>
        </w:trPr>
        <w:tc>
          <w:tcPr>
            <w:tcW w:w="2011" w:type="dxa"/>
          </w:tcPr>
          <w:p w:rsidR="00203B37" w:rsidRDefault="00203B37" w:rsidP="0032014B">
            <w:r>
              <w:rPr>
                <w:noProof/>
                <w:lang w:eastAsia="fr-FR"/>
              </w:rPr>
              <w:pict>
                <v:rect id="_x0000_s1026" style="position:absolute;margin-left:-1.5pt;margin-top:10.45pt;width:19.5pt;height:14.25pt;z-index:251658240" fillcolor="red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984B48" w:rsidRDefault="00203B37" w:rsidP="0032014B">
            <w:r>
              <w:t xml:space="preserve">           Insatisfaisant</w:t>
            </w:r>
          </w:p>
          <w:p w:rsidR="00203B37" w:rsidRDefault="00203B37" w:rsidP="0032014B">
            <w:pPr>
              <w:ind w:firstLine="708"/>
            </w:pPr>
            <w:r>
              <w:rPr>
                <w:noProof/>
                <w:lang w:eastAsia="fr-FR"/>
              </w:rPr>
              <w:pict>
                <v:rect id="_x0000_s1027" style="position:absolute;left:0;text-align:left;margin-left:-1.5pt;margin-top:9.85pt;width:19.5pt;height:14.25pt;z-index:251659264" fillcolor="#ffc000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203B37" w:rsidRDefault="00203B37" w:rsidP="0032014B">
            <w:pPr>
              <w:ind w:firstLine="708"/>
            </w:pPr>
            <w:r>
              <w:t>Insuffisant</w:t>
            </w:r>
          </w:p>
          <w:p w:rsidR="00203B37" w:rsidRDefault="00203B37" w:rsidP="0032014B">
            <w:pPr>
              <w:ind w:firstLine="708"/>
            </w:pPr>
            <w:r>
              <w:rPr>
                <w:noProof/>
                <w:lang w:eastAsia="fr-FR"/>
              </w:rPr>
              <w:pict>
                <v:rect id="_x0000_s1028" style="position:absolute;left:0;text-align:left;margin-left:-1.5pt;margin-top:11.5pt;width:19.5pt;height:14.25pt;z-index:251660288" fillcolor="#0c0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203B37" w:rsidRPr="00203B37" w:rsidRDefault="00203B37" w:rsidP="0032014B">
            <w:pPr>
              <w:ind w:firstLine="708"/>
            </w:pPr>
            <w:r>
              <w:t>Satisfaisant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Pr="007877A8" w:rsidRDefault="00984B48" w:rsidP="0032014B">
            <w:pPr>
              <w:ind w:left="113" w:right="113"/>
              <w:rPr>
                <w:b/>
              </w:rPr>
            </w:pPr>
            <w:r w:rsidRPr="007877A8">
              <w:rPr>
                <w:b/>
              </w:rPr>
              <w:t xml:space="preserve">Piano </w:t>
            </w:r>
          </w:p>
          <w:p w:rsidR="00984B48" w:rsidRDefault="00984B48" w:rsidP="0032014B">
            <w:pPr>
              <w:ind w:left="113" w:right="113"/>
            </w:pPr>
            <w:r>
              <w:t>Retz 2018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 w:rsidRPr="00503484">
              <w:rPr>
                <w:b/>
              </w:rPr>
              <w:t>Tu vois, je lis</w:t>
            </w:r>
          </w:p>
          <w:p w:rsidR="00984B48" w:rsidRDefault="00984B48" w:rsidP="0032014B">
            <w:pPr>
              <w:ind w:left="113" w:right="113"/>
            </w:pPr>
            <w:proofErr w:type="spellStart"/>
            <w:r>
              <w:t>Sedrap</w:t>
            </w:r>
            <w:proofErr w:type="spellEnd"/>
          </w:p>
        </w:tc>
        <w:tc>
          <w:tcPr>
            <w:tcW w:w="889" w:type="dxa"/>
            <w:textDirection w:val="btLr"/>
            <w:vAlign w:val="cente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>
              <w:rPr>
                <w:b/>
              </w:rPr>
              <w:t>Pilotis</w:t>
            </w:r>
          </w:p>
          <w:p w:rsidR="00984B48" w:rsidRPr="00503484" w:rsidRDefault="00984B48" w:rsidP="0032014B">
            <w:pPr>
              <w:ind w:left="113" w:right="113"/>
            </w:pPr>
            <w:r w:rsidRPr="00503484">
              <w:t>Hachette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>
              <w:rPr>
                <w:b/>
              </w:rPr>
              <w:t>J’apprends à lire avec Noisette</w:t>
            </w:r>
          </w:p>
          <w:p w:rsidR="00984B48" w:rsidRPr="00503484" w:rsidRDefault="00984B48" w:rsidP="0032014B">
            <w:pPr>
              <w:ind w:left="113" w:right="113"/>
            </w:pPr>
            <w:r>
              <w:t>Nathan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Pr="00503484" w:rsidRDefault="00984B48" w:rsidP="0032014B">
            <w:pPr>
              <w:ind w:left="113" w:right="113"/>
              <w:rPr>
                <w:b/>
              </w:rPr>
            </w:pPr>
            <w:r w:rsidRPr="00503484">
              <w:rPr>
                <w:b/>
              </w:rPr>
              <w:t>Lecture tout terrain</w:t>
            </w:r>
          </w:p>
          <w:p w:rsidR="00984B48" w:rsidRDefault="00984B48" w:rsidP="0032014B">
            <w:pPr>
              <w:ind w:left="113" w:right="113"/>
            </w:pPr>
            <w:r>
              <w:t>Bordas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Pr="00503484" w:rsidRDefault="00984B48" w:rsidP="0032014B">
            <w:pPr>
              <w:ind w:left="113" w:right="113"/>
              <w:rPr>
                <w:b/>
              </w:rPr>
            </w:pPr>
            <w:r w:rsidRPr="00503484">
              <w:rPr>
                <w:b/>
              </w:rPr>
              <w:t>Je lis avec Mona</w:t>
            </w:r>
          </w:p>
          <w:p w:rsidR="00984B48" w:rsidRDefault="00984B48" w:rsidP="0032014B">
            <w:pPr>
              <w:ind w:left="113" w:right="113"/>
            </w:pPr>
            <w:r>
              <w:t>Magnard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Pr="00503484" w:rsidRDefault="00984B48" w:rsidP="0032014B">
            <w:pPr>
              <w:ind w:left="113" w:right="113"/>
              <w:rPr>
                <w:b/>
              </w:rPr>
            </w:pPr>
            <w:proofErr w:type="spellStart"/>
            <w:r w:rsidRPr="00503484">
              <w:rPr>
                <w:b/>
              </w:rPr>
              <w:t>Taoki</w:t>
            </w:r>
            <w:proofErr w:type="spellEnd"/>
          </w:p>
          <w:p w:rsidR="00984B48" w:rsidRDefault="00984B48" w:rsidP="0032014B">
            <w:pPr>
              <w:ind w:left="113" w:right="113"/>
            </w:pPr>
            <w:r>
              <w:t>Istra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Pr="002235A6" w:rsidRDefault="00984B48" w:rsidP="0032014B">
            <w:pPr>
              <w:ind w:left="113" w:right="113"/>
              <w:rPr>
                <w:b/>
              </w:rPr>
            </w:pPr>
            <w:r w:rsidRPr="002235A6">
              <w:rPr>
                <w:b/>
              </w:rPr>
              <w:t xml:space="preserve">Tyl et ses amis </w:t>
            </w:r>
          </w:p>
          <w:p w:rsidR="00984B48" w:rsidRDefault="00984B48" w:rsidP="0032014B">
            <w:pPr>
              <w:ind w:left="113" w:right="113"/>
            </w:pPr>
            <w:r>
              <w:t>Belin</w:t>
            </w:r>
          </w:p>
        </w:tc>
        <w:tc>
          <w:tcPr>
            <w:tcW w:w="774" w:type="dxa"/>
            <w:textDirection w:val="btLr"/>
            <w:vAlign w:val="cente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Le grand large </w:t>
            </w:r>
          </w:p>
          <w:p w:rsidR="00984B48" w:rsidRPr="002235A6" w:rsidRDefault="00984B48" w:rsidP="0032014B">
            <w:pPr>
              <w:ind w:left="113" w:right="113"/>
            </w:pPr>
            <w:r>
              <w:t>Belin</w:t>
            </w:r>
          </w:p>
        </w:tc>
        <w:tc>
          <w:tcPr>
            <w:tcW w:w="774" w:type="dxa"/>
            <w:textDirection w:val="btL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>
              <w:rPr>
                <w:b/>
              </w:rPr>
              <w:t>Etincelles</w:t>
            </w:r>
          </w:p>
          <w:p w:rsidR="00984B48" w:rsidRPr="00EB5EAE" w:rsidRDefault="00984B48" w:rsidP="0032014B">
            <w:pPr>
              <w:ind w:left="113" w:right="113"/>
            </w:pPr>
            <w:r>
              <w:t>Hatier</w:t>
            </w:r>
          </w:p>
        </w:tc>
        <w:tc>
          <w:tcPr>
            <w:tcW w:w="774" w:type="dxa"/>
            <w:textDirection w:val="btLr"/>
          </w:tcPr>
          <w:p w:rsidR="00984B48" w:rsidRDefault="00984B48" w:rsidP="0032014B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Lectissimo</w:t>
            </w:r>
            <w:proofErr w:type="spellEnd"/>
          </w:p>
          <w:p w:rsidR="00984B48" w:rsidRPr="00EB5EAE" w:rsidRDefault="00984B48" w:rsidP="0032014B">
            <w:pPr>
              <w:ind w:left="113" w:right="113"/>
            </w:pPr>
            <w:proofErr w:type="spellStart"/>
            <w:r w:rsidRPr="00EB5EAE">
              <w:t>Jocatop</w:t>
            </w:r>
            <w:proofErr w:type="spellEnd"/>
          </w:p>
        </w:tc>
        <w:tc>
          <w:tcPr>
            <w:tcW w:w="774" w:type="dxa"/>
            <w:textDirection w:val="btLr"/>
          </w:tcPr>
          <w:p w:rsidR="00984B48" w:rsidRDefault="00984B48" w:rsidP="0032014B">
            <w:pPr>
              <w:ind w:left="113" w:right="113"/>
              <w:rPr>
                <w:b/>
              </w:rPr>
            </w:pPr>
            <w:r>
              <w:rPr>
                <w:b/>
              </w:rPr>
              <w:t>Trampoline</w:t>
            </w:r>
          </w:p>
          <w:p w:rsidR="00984B48" w:rsidRPr="00EB5EAE" w:rsidRDefault="00984B48" w:rsidP="0032014B">
            <w:pPr>
              <w:ind w:left="113" w:right="113"/>
            </w:pPr>
            <w:r>
              <w:t>Nathan</w:t>
            </w:r>
          </w:p>
        </w:tc>
      </w:tr>
      <w:tr w:rsidR="00984B48" w:rsidTr="0032014B">
        <w:trPr>
          <w:trHeight w:val="839"/>
        </w:trPr>
        <w:tc>
          <w:tcPr>
            <w:tcW w:w="2011" w:type="dxa"/>
            <w:vAlign w:val="center"/>
          </w:tcPr>
          <w:p w:rsidR="00984B48" w:rsidRPr="007877A8" w:rsidRDefault="00984B48" w:rsidP="0032014B">
            <w:pPr>
              <w:rPr>
                <w:b/>
              </w:rPr>
            </w:pPr>
            <w:r w:rsidRPr="007877A8">
              <w:rPr>
                <w:b/>
              </w:rPr>
              <w:t>Compréhension</w:t>
            </w:r>
          </w:p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889" w:type="dxa"/>
            <w:shd w:val="clear" w:color="auto" w:fill="FF0000"/>
          </w:tcPr>
          <w:p w:rsidR="00984B48" w:rsidRDefault="00984B48" w:rsidP="0032014B">
            <w:r w:rsidRPr="00503484">
              <w:rPr>
                <w:sz w:val="18"/>
              </w:rPr>
              <w:t>Albums proposés à part</w:t>
            </w:r>
          </w:p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</w:tr>
      <w:tr w:rsidR="00984B48" w:rsidTr="0032014B">
        <w:trPr>
          <w:trHeight w:val="837"/>
        </w:trPr>
        <w:tc>
          <w:tcPr>
            <w:tcW w:w="2011" w:type="dxa"/>
            <w:vAlign w:val="center"/>
          </w:tcPr>
          <w:p w:rsidR="00984B48" w:rsidRPr="007877A8" w:rsidRDefault="00984B48" w:rsidP="0032014B">
            <w:pPr>
              <w:rPr>
                <w:b/>
              </w:rPr>
            </w:pPr>
            <w:r w:rsidRPr="007877A8">
              <w:rPr>
                <w:b/>
              </w:rPr>
              <w:t xml:space="preserve">Etude du code </w:t>
            </w:r>
            <w:r w:rsidRPr="00EB5EAE">
              <w:t>(tempo)</w:t>
            </w:r>
          </w:p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889" w:type="dxa"/>
            <w:shd w:val="clear" w:color="auto" w:fill="00CC00"/>
          </w:tcPr>
          <w:p w:rsidR="00984B48" w:rsidRPr="00503484" w:rsidRDefault="00984B48" w:rsidP="0032014B">
            <w:pPr>
              <w:rPr>
                <w:color w:val="00B050"/>
              </w:rPr>
            </w:pPr>
          </w:p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99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</w:tr>
      <w:tr w:rsidR="00984B48" w:rsidTr="0032014B">
        <w:trPr>
          <w:trHeight w:val="885"/>
        </w:trPr>
        <w:tc>
          <w:tcPr>
            <w:tcW w:w="2011" w:type="dxa"/>
            <w:vAlign w:val="center"/>
          </w:tcPr>
          <w:p w:rsidR="00984B48" w:rsidRPr="007877A8" w:rsidRDefault="00984B48" w:rsidP="0032014B">
            <w:pPr>
              <w:rPr>
                <w:b/>
              </w:rPr>
            </w:pPr>
            <w:r w:rsidRPr="007877A8">
              <w:rPr>
                <w:b/>
              </w:rPr>
              <w:t xml:space="preserve">Etude du code </w:t>
            </w:r>
            <w:r w:rsidRPr="00EB5EAE">
              <w:rPr>
                <w:sz w:val="18"/>
              </w:rPr>
              <w:t>(nombre et variété des activités de décodage)</w:t>
            </w:r>
          </w:p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0000"/>
          </w:tcPr>
          <w:p w:rsidR="00984B48" w:rsidRDefault="00984B48" w:rsidP="0032014B"/>
        </w:tc>
        <w:tc>
          <w:tcPr>
            <w:tcW w:w="889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FFC0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  <w:tc>
          <w:tcPr>
            <w:tcW w:w="774" w:type="dxa"/>
            <w:shd w:val="clear" w:color="auto" w:fill="00CC00"/>
          </w:tcPr>
          <w:p w:rsidR="00984B48" w:rsidRDefault="00984B48" w:rsidP="0032014B"/>
        </w:tc>
      </w:tr>
    </w:tbl>
    <w:p w:rsidR="00BB6F15" w:rsidRDefault="00203B37">
      <w:r>
        <w:t>Récapitulatif de l’</w:t>
      </w:r>
      <w:r w:rsidR="0032014B">
        <w:t>analyse des manuels</w:t>
      </w:r>
    </w:p>
    <w:sectPr w:rsidR="00BB6F15" w:rsidSect="00787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7A8"/>
    <w:rsid w:val="00203B37"/>
    <w:rsid w:val="002235A6"/>
    <w:rsid w:val="0032014B"/>
    <w:rsid w:val="003B143A"/>
    <w:rsid w:val="00435834"/>
    <w:rsid w:val="00503484"/>
    <w:rsid w:val="005F2BF9"/>
    <w:rsid w:val="005F4747"/>
    <w:rsid w:val="006A15A6"/>
    <w:rsid w:val="007877A8"/>
    <w:rsid w:val="009263D0"/>
    <w:rsid w:val="00984B48"/>
    <w:rsid w:val="009F3401"/>
    <w:rsid w:val="00A835A6"/>
    <w:rsid w:val="00BB6F15"/>
    <w:rsid w:val="00CB4C92"/>
    <w:rsid w:val="00EB5EAE"/>
    <w:rsid w:val="00F6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sballet</dc:creator>
  <cp:lastModifiedBy>sballet</cp:lastModifiedBy>
  <cp:revision>2</cp:revision>
  <dcterms:created xsi:type="dcterms:W3CDTF">2018-06-12T07:30:00Z</dcterms:created>
  <dcterms:modified xsi:type="dcterms:W3CDTF">2018-06-18T07:08:00Z</dcterms:modified>
</cp:coreProperties>
</file>