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E2A" w:rsidRPr="00C007B7" w:rsidRDefault="001B4E2A" w:rsidP="001B4E2A">
      <w:pPr>
        <w:spacing w:line="360" w:lineRule="auto"/>
        <w:jc w:val="center"/>
        <w:rPr>
          <w:b/>
          <w:color w:val="FF0000"/>
          <w:sz w:val="24"/>
          <w:szCs w:val="24"/>
        </w:rPr>
      </w:pPr>
      <w:r w:rsidRPr="00C007B7">
        <w:rPr>
          <w:b/>
          <w:color w:val="FF0000"/>
          <w:sz w:val="24"/>
          <w:szCs w:val="24"/>
        </w:rPr>
        <w:t>De la connaissance de son corps à la puberté</w:t>
      </w:r>
      <w:r>
        <w:rPr>
          <w:b/>
          <w:color w:val="FF0000"/>
          <w:sz w:val="24"/>
          <w:szCs w:val="24"/>
        </w:rPr>
        <w:t>, lien avec le parcours citoyen/la différence : pistes de travail</w:t>
      </w:r>
    </w:p>
    <w:tbl>
      <w:tblPr>
        <w:tblStyle w:val="Grilledutableau"/>
        <w:tblW w:w="0" w:type="auto"/>
        <w:jc w:val="center"/>
        <w:tblLook w:val="04A0"/>
      </w:tblPr>
      <w:tblGrid>
        <w:gridCol w:w="2190"/>
        <w:gridCol w:w="3337"/>
        <w:gridCol w:w="3841"/>
        <w:gridCol w:w="6246"/>
      </w:tblGrid>
      <w:tr w:rsidR="001B4E2A" w:rsidTr="00855753">
        <w:trPr>
          <w:jc w:val="center"/>
        </w:trPr>
        <w:tc>
          <w:tcPr>
            <w:tcW w:w="2190" w:type="dxa"/>
          </w:tcPr>
          <w:p w:rsidR="001B4E2A" w:rsidRPr="00AA7F2A" w:rsidRDefault="001B4E2A" w:rsidP="005B1ED5">
            <w:pPr>
              <w:rPr>
                <w:sz w:val="20"/>
                <w:szCs w:val="20"/>
              </w:rPr>
            </w:pPr>
          </w:p>
        </w:tc>
        <w:tc>
          <w:tcPr>
            <w:tcW w:w="3337" w:type="dxa"/>
          </w:tcPr>
          <w:p w:rsidR="001B4E2A" w:rsidRPr="007477FB" w:rsidRDefault="001B4E2A" w:rsidP="005B1ED5">
            <w:pPr>
              <w:jc w:val="center"/>
              <w:rPr>
                <w:b/>
                <w:sz w:val="20"/>
                <w:szCs w:val="20"/>
              </w:rPr>
            </w:pPr>
            <w:r w:rsidRPr="007477FB">
              <w:rPr>
                <w:b/>
                <w:sz w:val="20"/>
                <w:szCs w:val="20"/>
              </w:rPr>
              <w:t>Cycle 1</w:t>
            </w:r>
          </w:p>
        </w:tc>
        <w:tc>
          <w:tcPr>
            <w:tcW w:w="3841" w:type="dxa"/>
          </w:tcPr>
          <w:p w:rsidR="001B4E2A" w:rsidRPr="007477FB" w:rsidRDefault="001B4E2A" w:rsidP="005B1ED5">
            <w:pPr>
              <w:jc w:val="center"/>
              <w:rPr>
                <w:b/>
                <w:sz w:val="20"/>
                <w:szCs w:val="20"/>
              </w:rPr>
            </w:pPr>
            <w:r w:rsidRPr="007477FB">
              <w:rPr>
                <w:b/>
                <w:sz w:val="20"/>
                <w:szCs w:val="20"/>
              </w:rPr>
              <w:t>Cycle 2</w:t>
            </w:r>
          </w:p>
        </w:tc>
        <w:tc>
          <w:tcPr>
            <w:tcW w:w="6246" w:type="dxa"/>
          </w:tcPr>
          <w:p w:rsidR="001B4E2A" w:rsidRPr="007477FB" w:rsidRDefault="001B4E2A" w:rsidP="005B1ED5">
            <w:pPr>
              <w:jc w:val="center"/>
              <w:rPr>
                <w:b/>
                <w:sz w:val="20"/>
                <w:szCs w:val="20"/>
              </w:rPr>
            </w:pPr>
            <w:r w:rsidRPr="007477FB">
              <w:rPr>
                <w:b/>
                <w:sz w:val="20"/>
                <w:szCs w:val="20"/>
              </w:rPr>
              <w:t>Cycle 3</w:t>
            </w:r>
          </w:p>
        </w:tc>
      </w:tr>
      <w:tr w:rsidR="00E37A5C" w:rsidTr="002958C2">
        <w:trPr>
          <w:trHeight w:val="2065"/>
          <w:jc w:val="center"/>
        </w:trPr>
        <w:tc>
          <w:tcPr>
            <w:tcW w:w="15614" w:type="dxa"/>
            <w:gridSpan w:val="4"/>
          </w:tcPr>
          <w:p w:rsidR="00153C57" w:rsidRDefault="00153C57" w:rsidP="00153C57">
            <w:pPr>
              <w:pStyle w:val="Default"/>
            </w:pPr>
            <w:r w:rsidRPr="00153C57">
              <w:rPr>
                <w:rFonts w:cstheme="minorBidi"/>
                <w:bCs/>
                <w:color w:val="auto"/>
                <w:sz w:val="20"/>
                <w:szCs w:val="20"/>
              </w:rPr>
              <w:t xml:space="preserve">L’éducation à la santé a pour but de </w:t>
            </w:r>
            <w:r w:rsidRPr="00153C57">
              <w:rPr>
                <w:bCs/>
                <w:color w:val="auto"/>
                <w:sz w:val="20"/>
                <w:szCs w:val="20"/>
              </w:rPr>
              <w:t>permettre l’émancipation de l’élève, non pas un conditionnement mais l’apprentissage de la liberté basé sur l’autonomie, l’esprit critique et la créativité…</w:t>
            </w:r>
            <w:r>
              <w:rPr>
                <w:bCs/>
                <w:sz w:val="20"/>
                <w:szCs w:val="20"/>
              </w:rPr>
              <w:t xml:space="preserve"> </w:t>
            </w:r>
          </w:p>
          <w:p w:rsidR="00153C57" w:rsidRPr="00153C57" w:rsidRDefault="00153C57" w:rsidP="00153C57">
            <w:pPr>
              <w:pStyle w:val="Default"/>
              <w:rPr>
                <w:rFonts w:asciiTheme="minorHAnsi" w:hAnsiTheme="minorHAnsi" w:cstheme="minorBidi"/>
                <w:color w:val="auto"/>
                <w:sz w:val="20"/>
                <w:szCs w:val="20"/>
              </w:rPr>
            </w:pPr>
            <w:r w:rsidRPr="00153C57">
              <w:rPr>
                <w:rFonts w:asciiTheme="minorHAnsi" w:hAnsiTheme="minorHAnsi" w:cstheme="minorBidi"/>
                <w:color w:val="auto"/>
                <w:sz w:val="20"/>
                <w:szCs w:val="20"/>
              </w:rPr>
              <w:t xml:space="preserve">l’école est l’outil de mise en œuvre de décisions politiques : </w:t>
            </w:r>
            <w:r w:rsidRPr="00153C57">
              <w:rPr>
                <w:rFonts w:asciiTheme="minorHAnsi" w:hAnsiTheme="minorHAnsi"/>
                <w:color w:val="auto"/>
                <w:sz w:val="20"/>
                <w:szCs w:val="20"/>
              </w:rPr>
              <w:t xml:space="preserve">Loi de refondation de l’école de la république </w:t>
            </w:r>
            <w:r>
              <w:rPr>
                <w:rFonts w:asciiTheme="minorHAnsi" w:hAnsiTheme="minorHAnsi"/>
                <w:color w:val="auto"/>
                <w:sz w:val="20"/>
                <w:szCs w:val="20"/>
              </w:rPr>
              <w:t>et s</w:t>
            </w:r>
            <w:r w:rsidRPr="00153C57">
              <w:rPr>
                <w:rFonts w:asciiTheme="minorHAnsi" w:hAnsiTheme="minorHAnsi"/>
                <w:color w:val="auto"/>
                <w:sz w:val="20"/>
                <w:szCs w:val="20"/>
              </w:rPr>
              <w:t xml:space="preserve">tratégie nationale de santé </w:t>
            </w:r>
          </w:p>
          <w:p w:rsidR="007B5EA9" w:rsidRPr="006B43E7" w:rsidRDefault="007B5EA9" w:rsidP="007B5EA9">
            <w:pPr>
              <w:jc w:val="both"/>
              <w:rPr>
                <w:sz w:val="20"/>
                <w:szCs w:val="20"/>
              </w:rPr>
            </w:pPr>
            <w:r w:rsidRPr="006B43E7">
              <w:rPr>
                <w:sz w:val="20"/>
                <w:szCs w:val="20"/>
              </w:rPr>
              <w:t>Textes de référence :</w:t>
            </w:r>
          </w:p>
          <w:p w:rsidR="00E37A5C" w:rsidRPr="006B43E7" w:rsidRDefault="007B5EA9" w:rsidP="007B5EA9">
            <w:pPr>
              <w:pStyle w:val="Paragraphedeliste"/>
              <w:numPr>
                <w:ilvl w:val="0"/>
                <w:numId w:val="2"/>
              </w:numPr>
              <w:jc w:val="both"/>
              <w:rPr>
                <w:sz w:val="20"/>
                <w:szCs w:val="20"/>
              </w:rPr>
            </w:pPr>
            <w:r w:rsidRPr="006B43E7">
              <w:rPr>
                <w:sz w:val="20"/>
                <w:szCs w:val="20"/>
              </w:rPr>
              <w:t xml:space="preserve">Loi n° 2013-595 du 8 juillet 2013, article 6 (article L. 541-1) </w:t>
            </w:r>
          </w:p>
          <w:p w:rsidR="007B5EA9" w:rsidRPr="006B43E7" w:rsidRDefault="007B5EA9" w:rsidP="007B5EA9">
            <w:pPr>
              <w:pStyle w:val="Paragraphedeliste"/>
              <w:numPr>
                <w:ilvl w:val="0"/>
                <w:numId w:val="2"/>
              </w:numPr>
              <w:jc w:val="both"/>
              <w:rPr>
                <w:sz w:val="20"/>
                <w:szCs w:val="20"/>
              </w:rPr>
            </w:pPr>
            <w:r w:rsidRPr="006B43E7">
              <w:rPr>
                <w:sz w:val="20"/>
                <w:szCs w:val="20"/>
              </w:rPr>
              <w:t>Circulaire n° 2016-008 du 28 janvier 2016 (précision des modalités de mise en place du parcours éducatif de santé)</w:t>
            </w:r>
          </w:p>
          <w:p w:rsidR="007B5EA9" w:rsidRPr="006B43E7" w:rsidRDefault="007B5EA9" w:rsidP="007B5EA9">
            <w:pPr>
              <w:pStyle w:val="Paragraphedeliste"/>
              <w:numPr>
                <w:ilvl w:val="0"/>
                <w:numId w:val="2"/>
              </w:numPr>
              <w:jc w:val="both"/>
              <w:rPr>
                <w:sz w:val="20"/>
                <w:szCs w:val="20"/>
              </w:rPr>
            </w:pPr>
            <w:r w:rsidRPr="006B43E7">
              <w:rPr>
                <w:sz w:val="20"/>
                <w:szCs w:val="20"/>
              </w:rPr>
              <w:t>Circulai</w:t>
            </w:r>
            <w:r w:rsidR="0072308F" w:rsidRPr="006B43E7">
              <w:rPr>
                <w:sz w:val="20"/>
                <w:szCs w:val="20"/>
              </w:rPr>
              <w:t>re n° 2016-114 du 10 août 2016 (CESC)</w:t>
            </w:r>
          </w:p>
          <w:p w:rsidR="007B5EA9" w:rsidRPr="006B43E7" w:rsidRDefault="00153C57" w:rsidP="006B43E7">
            <w:pPr>
              <w:pStyle w:val="Default"/>
              <w:rPr>
                <w:rFonts w:asciiTheme="minorHAnsi" w:hAnsiTheme="minorHAnsi" w:cstheme="minorBidi"/>
                <w:color w:val="auto"/>
                <w:sz w:val="20"/>
                <w:szCs w:val="20"/>
              </w:rPr>
            </w:pPr>
            <w:r w:rsidRPr="006B43E7">
              <w:rPr>
                <w:rFonts w:asciiTheme="minorHAnsi" w:hAnsiTheme="minorHAnsi" w:cstheme="minorBidi"/>
                <w:color w:val="auto"/>
                <w:sz w:val="20"/>
                <w:szCs w:val="20"/>
              </w:rPr>
              <w:t>Intégrer l’éducation à la santé dans les cont</w:t>
            </w:r>
            <w:r w:rsidR="002958C2">
              <w:rPr>
                <w:rFonts w:asciiTheme="minorHAnsi" w:hAnsiTheme="minorHAnsi" w:cstheme="minorBidi"/>
                <w:color w:val="auto"/>
                <w:sz w:val="20"/>
                <w:szCs w:val="20"/>
              </w:rPr>
              <w:t>enus traités en classe</w:t>
            </w:r>
            <w:r w:rsidRPr="006B43E7">
              <w:rPr>
                <w:rFonts w:asciiTheme="minorHAnsi" w:hAnsiTheme="minorHAnsi" w:cstheme="minorBidi"/>
                <w:color w:val="auto"/>
                <w:sz w:val="20"/>
                <w:szCs w:val="20"/>
              </w:rPr>
              <w:t xml:space="preserve"> </w:t>
            </w:r>
            <w:r w:rsidR="006B43E7">
              <w:rPr>
                <w:rFonts w:asciiTheme="minorHAnsi" w:hAnsiTheme="minorHAnsi" w:cstheme="minorBidi"/>
                <w:color w:val="auto"/>
                <w:sz w:val="20"/>
                <w:szCs w:val="20"/>
              </w:rPr>
              <w:t xml:space="preserve">et </w:t>
            </w:r>
            <w:r w:rsidR="006B43E7">
              <w:rPr>
                <w:rFonts w:asciiTheme="minorHAnsi" w:hAnsiTheme="minorHAnsi"/>
                <w:color w:val="auto"/>
                <w:sz w:val="20"/>
                <w:szCs w:val="20"/>
              </w:rPr>
              <w:t>c</w:t>
            </w:r>
            <w:r w:rsidRPr="006B43E7">
              <w:rPr>
                <w:rFonts w:asciiTheme="minorHAnsi" w:hAnsiTheme="minorHAnsi"/>
                <w:color w:val="auto"/>
                <w:sz w:val="20"/>
                <w:szCs w:val="20"/>
              </w:rPr>
              <w:t>onstruire une cohérence tout au long du parcours de l’élèv</w:t>
            </w:r>
            <w:r w:rsidR="006B43E7">
              <w:rPr>
                <w:rFonts w:asciiTheme="minorHAnsi" w:hAnsiTheme="minorHAnsi"/>
                <w:color w:val="auto"/>
                <w:sz w:val="20"/>
                <w:szCs w:val="20"/>
              </w:rPr>
              <w:t>e</w:t>
            </w:r>
          </w:p>
        </w:tc>
      </w:tr>
      <w:tr w:rsidR="001B4E2A" w:rsidTr="00855753">
        <w:trPr>
          <w:jc w:val="center"/>
        </w:trPr>
        <w:tc>
          <w:tcPr>
            <w:tcW w:w="15614" w:type="dxa"/>
            <w:gridSpan w:val="4"/>
          </w:tcPr>
          <w:p w:rsidR="001B4E2A" w:rsidRPr="002A1307" w:rsidRDefault="001B4E2A" w:rsidP="005B1ED5">
            <w:pPr>
              <w:jc w:val="center"/>
              <w:rPr>
                <w:b/>
              </w:rPr>
            </w:pPr>
            <w:r w:rsidRPr="002A1307">
              <w:rPr>
                <w:b/>
              </w:rPr>
              <w:t>Egalité filles/garçons</w:t>
            </w:r>
          </w:p>
          <w:p w:rsidR="001B4E2A" w:rsidRPr="002A1307" w:rsidRDefault="00015D3E" w:rsidP="005B1ED5">
            <w:pPr>
              <w:jc w:val="center"/>
              <w:rPr>
                <w:sz w:val="20"/>
                <w:szCs w:val="20"/>
              </w:rPr>
            </w:pPr>
            <w:hyperlink r:id="rId5" w:history="1">
              <w:r w:rsidR="001B4E2A" w:rsidRPr="002A1307">
                <w:rPr>
                  <w:rStyle w:val="Lienhypertexte"/>
                  <w:sz w:val="20"/>
                  <w:szCs w:val="20"/>
                </w:rPr>
                <w:t>http://www2.ac-lyon.fr/etab/ien/rhone/stfons/IMG/pdf/naitre_garcon_naitre_fille_projet_pedagogique.pdf</w:t>
              </w:r>
            </w:hyperlink>
          </w:p>
          <w:p w:rsidR="001B4E2A" w:rsidRPr="002A1307" w:rsidRDefault="00015D3E" w:rsidP="005B1ED5">
            <w:pPr>
              <w:jc w:val="center"/>
              <w:rPr>
                <w:rFonts w:eastAsia="Times New Roman" w:cs="Times New Roman"/>
                <w:sz w:val="20"/>
                <w:szCs w:val="20"/>
                <w:lang w:eastAsia="fr-FR"/>
              </w:rPr>
            </w:pPr>
            <w:hyperlink r:id="rId6" w:history="1">
              <w:r w:rsidR="001B4E2A" w:rsidRPr="002A1307">
                <w:rPr>
                  <w:rStyle w:val="Lienhypertexte"/>
                  <w:rFonts w:eastAsia="Times New Roman" w:cs="Times New Roman"/>
                  <w:sz w:val="20"/>
                  <w:szCs w:val="20"/>
                  <w:lang w:eastAsia="fr-FR"/>
                </w:rPr>
                <w:t>http://www.ac-creteil.fr/enseignements/mercredisdecreteil/quelle-egalite-michele-babillot.pdf</w:t>
              </w:r>
            </w:hyperlink>
          </w:p>
          <w:p w:rsidR="001B4E2A" w:rsidRPr="002A1307" w:rsidRDefault="001B4E2A" w:rsidP="005B1ED5">
            <w:pPr>
              <w:jc w:val="center"/>
              <w:rPr>
                <w:rFonts w:eastAsia="Times New Roman" w:cs="Times New Roman"/>
                <w:sz w:val="20"/>
                <w:szCs w:val="20"/>
                <w:lang w:eastAsia="fr-FR"/>
              </w:rPr>
            </w:pPr>
            <w:r w:rsidRPr="002A1307">
              <w:rPr>
                <w:rFonts w:eastAsia="Times New Roman" w:cs="Times New Roman"/>
                <w:sz w:val="20"/>
                <w:szCs w:val="20"/>
                <w:lang w:eastAsia="fr-FR"/>
              </w:rPr>
              <w:t>Dossier intitulé Pourquoi et comment aborder l’égalité filles/garçons à l’école maternelle et à l’école élémentaire</w:t>
            </w:r>
          </w:p>
          <w:p w:rsidR="001B4E2A" w:rsidRPr="002A1307" w:rsidRDefault="00015D3E" w:rsidP="005B1ED5">
            <w:pPr>
              <w:jc w:val="center"/>
              <w:rPr>
                <w:rFonts w:eastAsia="Times New Roman" w:cs="Times New Roman"/>
                <w:sz w:val="20"/>
                <w:szCs w:val="20"/>
                <w:lang w:eastAsia="fr-FR"/>
              </w:rPr>
            </w:pPr>
            <w:hyperlink r:id="rId7" w:history="1">
              <w:r w:rsidR="001B4E2A" w:rsidRPr="002A1307">
                <w:rPr>
                  <w:rStyle w:val="Lienhypertexte"/>
                  <w:rFonts w:eastAsia="Times New Roman" w:cs="Times New Roman"/>
                  <w:sz w:val="20"/>
                  <w:szCs w:val="20"/>
                  <w:lang w:eastAsia="fr-FR"/>
                </w:rPr>
                <w:t>http://eduscol.education.fr/cid46856/egalite-filles-garcons.html</w:t>
              </w:r>
            </w:hyperlink>
          </w:p>
          <w:p w:rsidR="001B4E2A" w:rsidRPr="002A1307" w:rsidRDefault="001B4E2A" w:rsidP="005B1ED5">
            <w:pPr>
              <w:jc w:val="center"/>
              <w:rPr>
                <w:rFonts w:eastAsia="Times New Roman" w:cs="Times New Roman"/>
                <w:lang w:eastAsia="fr-FR"/>
              </w:rPr>
            </w:pPr>
            <w:r w:rsidRPr="002A1307">
              <w:rPr>
                <w:rFonts w:eastAsia="Times New Roman" w:cs="Times New Roman"/>
                <w:sz w:val="20"/>
                <w:szCs w:val="20"/>
                <w:lang w:eastAsia="fr-FR"/>
              </w:rPr>
              <w:t>L’égalité des filles et des garçons dans le cadre de l’égalité des chances</w:t>
            </w:r>
          </w:p>
        </w:tc>
      </w:tr>
      <w:tr w:rsidR="00875A35" w:rsidTr="00855753">
        <w:trPr>
          <w:jc w:val="center"/>
        </w:trPr>
        <w:tc>
          <w:tcPr>
            <w:tcW w:w="2190" w:type="dxa"/>
            <w:vAlign w:val="center"/>
          </w:tcPr>
          <w:p w:rsidR="00875A35" w:rsidRPr="00855753" w:rsidRDefault="00875A35" w:rsidP="00855753">
            <w:pPr>
              <w:jc w:val="center"/>
              <w:rPr>
                <w:b/>
                <w:sz w:val="20"/>
                <w:szCs w:val="20"/>
              </w:rPr>
            </w:pPr>
            <w:r w:rsidRPr="00855753">
              <w:rPr>
                <w:b/>
                <w:sz w:val="20"/>
                <w:szCs w:val="20"/>
              </w:rPr>
              <w:t>Socle commun</w:t>
            </w:r>
          </w:p>
        </w:tc>
        <w:tc>
          <w:tcPr>
            <w:tcW w:w="3337" w:type="dxa"/>
          </w:tcPr>
          <w:p w:rsidR="00875A35" w:rsidRPr="00875A35" w:rsidRDefault="00875A35" w:rsidP="00875A35">
            <w:pPr>
              <w:autoSpaceDE w:val="0"/>
              <w:autoSpaceDN w:val="0"/>
              <w:adjustRightInd w:val="0"/>
              <w:jc w:val="both"/>
              <w:rPr>
                <w:rFonts w:cs="Helvetica-Bold"/>
                <w:b/>
                <w:bCs/>
                <w:color w:val="3B3B3B"/>
                <w:sz w:val="20"/>
                <w:szCs w:val="20"/>
              </w:rPr>
            </w:pPr>
            <w:r w:rsidRPr="00875A35">
              <w:rPr>
                <w:rFonts w:cs="Helvetica-Bold"/>
                <w:b/>
                <w:bCs/>
                <w:color w:val="3B3B3B"/>
                <w:sz w:val="20"/>
                <w:szCs w:val="20"/>
              </w:rPr>
              <w:t>Domaine 4 : les systèmes naturels et</w:t>
            </w:r>
          </w:p>
          <w:p w:rsidR="00875A35" w:rsidRDefault="00875A35" w:rsidP="00875A35">
            <w:pPr>
              <w:jc w:val="both"/>
              <w:rPr>
                <w:rFonts w:cs="Helvetica-Bold"/>
                <w:b/>
                <w:bCs/>
                <w:color w:val="3B3B3B"/>
                <w:sz w:val="20"/>
                <w:szCs w:val="20"/>
              </w:rPr>
            </w:pPr>
            <w:r w:rsidRPr="00875A35">
              <w:rPr>
                <w:rFonts w:cs="Helvetica-Bold"/>
                <w:b/>
                <w:bCs/>
                <w:color w:val="3B3B3B"/>
                <w:sz w:val="20"/>
                <w:szCs w:val="20"/>
              </w:rPr>
              <w:t>les systèmes techniques</w:t>
            </w:r>
          </w:p>
          <w:p w:rsidR="003261EF" w:rsidRDefault="003261EF" w:rsidP="00875A35">
            <w:pPr>
              <w:jc w:val="both"/>
              <w:rPr>
                <w:rFonts w:cs="Helvetica-Bold"/>
                <w:b/>
                <w:bCs/>
                <w:color w:val="3B3B3B"/>
                <w:sz w:val="20"/>
                <w:szCs w:val="20"/>
              </w:rPr>
            </w:pPr>
          </w:p>
          <w:p w:rsidR="003261EF" w:rsidRDefault="003261EF" w:rsidP="00875A35">
            <w:pPr>
              <w:jc w:val="both"/>
              <w:rPr>
                <w:rFonts w:cs="Helvetica-Bold"/>
                <w:b/>
                <w:bCs/>
                <w:color w:val="3B3B3B"/>
                <w:sz w:val="20"/>
                <w:szCs w:val="20"/>
              </w:rPr>
            </w:pPr>
          </w:p>
          <w:p w:rsidR="003261EF" w:rsidRDefault="003261EF" w:rsidP="00875A35">
            <w:pPr>
              <w:jc w:val="both"/>
              <w:rPr>
                <w:rFonts w:cs="Helvetica-Bold"/>
                <w:b/>
                <w:bCs/>
                <w:color w:val="3B3B3B"/>
                <w:sz w:val="20"/>
                <w:szCs w:val="20"/>
              </w:rPr>
            </w:pPr>
          </w:p>
          <w:p w:rsidR="003261EF" w:rsidRDefault="003261EF" w:rsidP="00875A35">
            <w:pPr>
              <w:jc w:val="both"/>
              <w:rPr>
                <w:rFonts w:cs="Helvetica-Bold"/>
                <w:b/>
                <w:bCs/>
                <w:color w:val="3B3B3B"/>
                <w:sz w:val="20"/>
                <w:szCs w:val="20"/>
              </w:rPr>
            </w:pPr>
          </w:p>
          <w:p w:rsidR="003261EF" w:rsidRPr="001F3229" w:rsidRDefault="003261EF" w:rsidP="003261EF">
            <w:pPr>
              <w:jc w:val="both"/>
              <w:rPr>
                <w:b/>
                <w:sz w:val="20"/>
                <w:szCs w:val="20"/>
              </w:rPr>
            </w:pPr>
          </w:p>
        </w:tc>
        <w:tc>
          <w:tcPr>
            <w:tcW w:w="10087" w:type="dxa"/>
            <w:gridSpan w:val="2"/>
          </w:tcPr>
          <w:p w:rsidR="00875A35" w:rsidRDefault="00875A35" w:rsidP="00875A35">
            <w:pPr>
              <w:autoSpaceDE w:val="0"/>
              <w:autoSpaceDN w:val="0"/>
              <w:adjustRightInd w:val="0"/>
              <w:jc w:val="both"/>
              <w:rPr>
                <w:rFonts w:cs="Helvetica"/>
                <w:color w:val="3B3B3B"/>
                <w:sz w:val="20"/>
                <w:szCs w:val="20"/>
              </w:rPr>
            </w:pPr>
            <w:r w:rsidRPr="00875A35">
              <w:rPr>
                <w:rFonts w:cs="Helvetica"/>
                <w:color w:val="3B3B3B"/>
                <w:sz w:val="20"/>
                <w:szCs w:val="20"/>
              </w:rPr>
              <w:t>Savoir que la santé repose notamment sur des fonctions biologiques coordonnées, susceptibles d'être perturbées par des facteurs physiques, chimiques, biologiques et sociaux de l'environnement et que certains de ces facteurs de risques dépendent de conduites sociales et de choix personnels.</w:t>
            </w:r>
          </w:p>
          <w:p w:rsidR="00875A35" w:rsidRDefault="00875A35" w:rsidP="00875A35">
            <w:pPr>
              <w:autoSpaceDE w:val="0"/>
              <w:autoSpaceDN w:val="0"/>
              <w:adjustRightInd w:val="0"/>
              <w:rPr>
                <w:rFonts w:cs="Helvetica"/>
                <w:color w:val="3B3B3B"/>
                <w:sz w:val="20"/>
                <w:szCs w:val="20"/>
              </w:rPr>
            </w:pPr>
            <w:r w:rsidRPr="00875A35">
              <w:rPr>
                <w:rFonts w:cs="Helvetica"/>
                <w:color w:val="3B3B3B"/>
                <w:sz w:val="20"/>
                <w:szCs w:val="20"/>
              </w:rPr>
              <w:t>Connaître les enjeux de bien-être et de santé des pratiques alimentaires et physiques</w:t>
            </w:r>
          </w:p>
          <w:p w:rsidR="00875A35" w:rsidRDefault="00875A35" w:rsidP="00B458CA">
            <w:pPr>
              <w:autoSpaceDE w:val="0"/>
              <w:autoSpaceDN w:val="0"/>
              <w:adjustRightInd w:val="0"/>
              <w:jc w:val="both"/>
              <w:rPr>
                <w:rFonts w:cs="Helvetica"/>
                <w:color w:val="3B3B3B"/>
                <w:sz w:val="20"/>
                <w:szCs w:val="20"/>
              </w:rPr>
            </w:pPr>
            <w:r w:rsidRPr="00B458CA">
              <w:rPr>
                <w:rFonts w:cs="Helvetica"/>
                <w:color w:val="3B3B3B"/>
                <w:sz w:val="20"/>
                <w:szCs w:val="20"/>
              </w:rPr>
              <w:t>Respe</w:t>
            </w:r>
            <w:r w:rsidR="00B458CA" w:rsidRPr="00B458CA">
              <w:rPr>
                <w:rFonts w:cs="Helvetica"/>
                <w:color w:val="3B3B3B"/>
                <w:sz w:val="20"/>
                <w:szCs w:val="20"/>
              </w:rPr>
              <w:t xml:space="preserve">cter les règles élémentaires de </w:t>
            </w:r>
            <w:r w:rsidRPr="00B458CA">
              <w:rPr>
                <w:rFonts w:cs="Helvetica"/>
                <w:color w:val="3B3B3B"/>
                <w:sz w:val="20"/>
                <w:szCs w:val="20"/>
              </w:rPr>
              <w:t>sécurité l</w:t>
            </w:r>
            <w:r w:rsidR="00B458CA" w:rsidRPr="00B458CA">
              <w:rPr>
                <w:rFonts w:cs="Helvetica"/>
                <w:color w:val="3B3B3B"/>
                <w:sz w:val="20"/>
                <w:szCs w:val="20"/>
              </w:rPr>
              <w:t xml:space="preserve">iées aux techniques et produits </w:t>
            </w:r>
            <w:r w:rsidRPr="00B458CA">
              <w:rPr>
                <w:rFonts w:cs="Helvetica"/>
                <w:color w:val="3B3B3B"/>
                <w:sz w:val="20"/>
                <w:szCs w:val="20"/>
              </w:rPr>
              <w:t>rencontrés dans la vie quotidienne.</w:t>
            </w:r>
          </w:p>
          <w:p w:rsidR="00B458CA" w:rsidRPr="00B458CA" w:rsidRDefault="00B458CA" w:rsidP="00B458CA">
            <w:pPr>
              <w:autoSpaceDE w:val="0"/>
              <w:autoSpaceDN w:val="0"/>
              <w:adjustRightInd w:val="0"/>
              <w:rPr>
                <w:rFonts w:cs="Helvetica-Bold"/>
                <w:b/>
                <w:bCs/>
                <w:color w:val="3B3B3B"/>
                <w:sz w:val="20"/>
                <w:szCs w:val="20"/>
              </w:rPr>
            </w:pPr>
            <w:r w:rsidRPr="00B458CA">
              <w:rPr>
                <w:rFonts w:cs="Helvetica-Bold"/>
                <w:b/>
                <w:bCs/>
                <w:color w:val="3B3B3B"/>
                <w:sz w:val="20"/>
                <w:szCs w:val="20"/>
              </w:rPr>
              <w:t>Connaissances à mobiliser dans ce domaine :</w:t>
            </w:r>
          </w:p>
          <w:p w:rsidR="003261EF" w:rsidRPr="00B458CA" w:rsidRDefault="00B458CA" w:rsidP="00B458CA">
            <w:pPr>
              <w:autoSpaceDE w:val="0"/>
              <w:autoSpaceDN w:val="0"/>
              <w:adjustRightInd w:val="0"/>
              <w:rPr>
                <w:rFonts w:ascii="Helvetica-Bold" w:hAnsi="Helvetica-Bold" w:cs="Helvetica-Bold"/>
                <w:bCs/>
                <w:color w:val="3B3B3B"/>
                <w:sz w:val="23"/>
                <w:szCs w:val="23"/>
              </w:rPr>
            </w:pPr>
            <w:r>
              <w:rPr>
                <w:rFonts w:cs="Helvetica-Bold"/>
                <w:bCs/>
                <w:color w:val="3B3B3B"/>
                <w:sz w:val="20"/>
                <w:szCs w:val="20"/>
              </w:rPr>
              <w:t>L</w:t>
            </w:r>
            <w:r w:rsidRPr="00B458CA">
              <w:rPr>
                <w:rFonts w:cs="Helvetica-Bold"/>
                <w:bCs/>
                <w:color w:val="3B3B3B"/>
                <w:sz w:val="20"/>
                <w:szCs w:val="20"/>
              </w:rPr>
              <w:t>es principales fonctions du corps humain</w:t>
            </w:r>
            <w:r w:rsidRPr="00B458CA">
              <w:rPr>
                <w:rFonts w:ascii="Helvetica-Bold" w:hAnsi="Helvetica-Bold" w:cs="Helvetica-Bold"/>
                <w:bCs/>
                <w:color w:val="3B3B3B"/>
                <w:sz w:val="23"/>
                <w:szCs w:val="23"/>
              </w:rPr>
              <w:t xml:space="preserve"> </w:t>
            </w:r>
          </w:p>
        </w:tc>
      </w:tr>
      <w:tr w:rsidR="001B4E2A" w:rsidTr="00855753">
        <w:trPr>
          <w:jc w:val="center"/>
        </w:trPr>
        <w:tc>
          <w:tcPr>
            <w:tcW w:w="2190" w:type="dxa"/>
            <w:vAlign w:val="center"/>
          </w:tcPr>
          <w:p w:rsidR="001B4E2A" w:rsidRPr="00855753" w:rsidRDefault="001B4E2A" w:rsidP="00855753">
            <w:pPr>
              <w:jc w:val="center"/>
              <w:rPr>
                <w:b/>
                <w:sz w:val="20"/>
                <w:szCs w:val="20"/>
              </w:rPr>
            </w:pPr>
            <w:r w:rsidRPr="00855753">
              <w:rPr>
                <w:b/>
                <w:sz w:val="20"/>
                <w:szCs w:val="20"/>
              </w:rPr>
              <w:t>Programme</w:t>
            </w:r>
          </w:p>
        </w:tc>
        <w:tc>
          <w:tcPr>
            <w:tcW w:w="3337" w:type="dxa"/>
          </w:tcPr>
          <w:p w:rsidR="001F3229" w:rsidRPr="001F3229" w:rsidRDefault="001F3229" w:rsidP="001F3229">
            <w:pPr>
              <w:jc w:val="center"/>
              <w:rPr>
                <w:b/>
                <w:sz w:val="20"/>
                <w:szCs w:val="20"/>
              </w:rPr>
            </w:pPr>
            <w:r w:rsidRPr="001F3229">
              <w:rPr>
                <w:b/>
                <w:sz w:val="20"/>
                <w:szCs w:val="20"/>
              </w:rPr>
              <w:t>Construire les premiers outils pour structurer sa pensée</w:t>
            </w:r>
          </w:p>
          <w:p w:rsidR="001B4E2A" w:rsidRPr="001F3229" w:rsidRDefault="001B4E2A" w:rsidP="005B1ED5">
            <w:pPr>
              <w:jc w:val="both"/>
              <w:rPr>
                <w:b/>
                <w:i/>
                <w:sz w:val="20"/>
                <w:szCs w:val="20"/>
              </w:rPr>
            </w:pPr>
            <w:r w:rsidRPr="001F3229">
              <w:rPr>
                <w:b/>
                <w:i/>
                <w:sz w:val="20"/>
                <w:szCs w:val="20"/>
              </w:rPr>
              <w:t>Découvrir le vivant</w:t>
            </w:r>
          </w:p>
          <w:p w:rsidR="001B4E2A" w:rsidRDefault="001B4E2A" w:rsidP="005B1ED5">
            <w:pPr>
              <w:jc w:val="both"/>
              <w:rPr>
                <w:sz w:val="20"/>
                <w:szCs w:val="20"/>
              </w:rPr>
            </w:pPr>
            <w:r>
              <w:rPr>
                <w:sz w:val="20"/>
                <w:szCs w:val="20"/>
              </w:rPr>
              <w:t>A travers les activités physiques : apprendre à mieux connaître et maîtriser son corps, à prendre soin de son corps pour se maintenir en forme et favoriser son bien-être, apprendre à identifier, désigner et nommer les différentes parties de son corps</w:t>
            </w:r>
          </w:p>
          <w:p w:rsidR="001B4E2A" w:rsidRDefault="001B4E2A" w:rsidP="005B1ED5">
            <w:pPr>
              <w:jc w:val="both"/>
              <w:rPr>
                <w:sz w:val="20"/>
                <w:szCs w:val="20"/>
              </w:rPr>
            </w:pPr>
            <w:r>
              <w:rPr>
                <w:sz w:val="20"/>
                <w:szCs w:val="20"/>
              </w:rPr>
              <w:t>Education à la santé pour acquérir des premiers savoirs et savoir-faire relatifs à une hygiène de vie saine</w:t>
            </w:r>
          </w:p>
          <w:p w:rsidR="001B4E2A" w:rsidRPr="00AA7F2A" w:rsidRDefault="001B4E2A" w:rsidP="005B1ED5">
            <w:pPr>
              <w:jc w:val="both"/>
              <w:rPr>
                <w:sz w:val="20"/>
                <w:szCs w:val="20"/>
              </w:rPr>
            </w:pPr>
            <w:r>
              <w:rPr>
                <w:sz w:val="20"/>
                <w:szCs w:val="20"/>
              </w:rPr>
              <w:t xml:space="preserve">Première approche des questions </w:t>
            </w:r>
            <w:r w:rsidR="000D023E">
              <w:rPr>
                <w:sz w:val="20"/>
                <w:szCs w:val="20"/>
              </w:rPr>
              <w:t>nutritionnelle (éducation au goût)</w:t>
            </w:r>
          </w:p>
        </w:tc>
        <w:tc>
          <w:tcPr>
            <w:tcW w:w="3841" w:type="dxa"/>
          </w:tcPr>
          <w:p w:rsidR="001B4E2A" w:rsidRPr="00055C36" w:rsidRDefault="001F3229" w:rsidP="00055C36">
            <w:pPr>
              <w:jc w:val="center"/>
              <w:rPr>
                <w:b/>
                <w:sz w:val="20"/>
                <w:szCs w:val="20"/>
              </w:rPr>
            </w:pPr>
            <w:r w:rsidRPr="00055C36">
              <w:rPr>
                <w:b/>
                <w:sz w:val="20"/>
                <w:szCs w:val="20"/>
              </w:rPr>
              <w:t>Questionner le monde</w:t>
            </w:r>
          </w:p>
          <w:p w:rsidR="001F3229" w:rsidRPr="00055C36" w:rsidRDefault="001F3229" w:rsidP="005B1ED5">
            <w:pPr>
              <w:jc w:val="both"/>
              <w:rPr>
                <w:b/>
                <w:i/>
                <w:sz w:val="20"/>
                <w:szCs w:val="20"/>
              </w:rPr>
            </w:pPr>
            <w:r w:rsidRPr="00055C36">
              <w:rPr>
                <w:b/>
                <w:i/>
                <w:sz w:val="20"/>
                <w:szCs w:val="20"/>
              </w:rPr>
              <w:t>Connaître le monde du vivant</w:t>
            </w:r>
          </w:p>
          <w:p w:rsidR="001F3229" w:rsidRDefault="001F3229" w:rsidP="005B1ED5">
            <w:pPr>
              <w:jc w:val="both"/>
              <w:rPr>
                <w:sz w:val="20"/>
                <w:szCs w:val="20"/>
              </w:rPr>
            </w:pPr>
            <w:r>
              <w:rPr>
                <w:sz w:val="20"/>
                <w:szCs w:val="20"/>
              </w:rPr>
              <w:t>Reconnaitre des comportements favorable</w:t>
            </w:r>
            <w:r w:rsidR="00055C36">
              <w:rPr>
                <w:sz w:val="20"/>
                <w:szCs w:val="20"/>
              </w:rPr>
              <w:t>s</w:t>
            </w:r>
            <w:r>
              <w:rPr>
                <w:sz w:val="20"/>
                <w:szCs w:val="20"/>
              </w:rPr>
              <w:t xml:space="preserve"> à la santé</w:t>
            </w:r>
          </w:p>
          <w:p w:rsidR="001F3229" w:rsidRDefault="001F3229" w:rsidP="005B1ED5">
            <w:pPr>
              <w:jc w:val="both"/>
              <w:rPr>
                <w:sz w:val="20"/>
                <w:szCs w:val="20"/>
              </w:rPr>
            </w:pPr>
            <w:r>
              <w:rPr>
                <w:sz w:val="20"/>
                <w:szCs w:val="20"/>
              </w:rPr>
              <w:t>Repérer les éléments permettant la réalisation d’un mouvement corporel</w:t>
            </w:r>
          </w:p>
          <w:p w:rsidR="001F3229" w:rsidRDefault="001F3229" w:rsidP="005B1ED5">
            <w:pPr>
              <w:jc w:val="both"/>
              <w:rPr>
                <w:sz w:val="20"/>
                <w:szCs w:val="20"/>
              </w:rPr>
            </w:pPr>
            <w:r>
              <w:rPr>
                <w:sz w:val="20"/>
                <w:szCs w:val="20"/>
              </w:rPr>
              <w:t>Mesurer et observer la croissance de son corps</w:t>
            </w:r>
          </w:p>
          <w:p w:rsidR="00055C36" w:rsidRDefault="00055C36" w:rsidP="005B1ED5">
            <w:pPr>
              <w:jc w:val="both"/>
              <w:rPr>
                <w:sz w:val="20"/>
                <w:szCs w:val="20"/>
              </w:rPr>
            </w:pPr>
            <w:r>
              <w:rPr>
                <w:sz w:val="20"/>
                <w:szCs w:val="20"/>
              </w:rPr>
              <w:t>Mettre en œuvre et apprécier quelques règles d’hygiène de vie : variété alimentaire, activité physique, capacité à se relaxer et mise en relation de son âge et de ses besoins en sommeil, habitude quotidienne de propreté (dents, mains, corps)</w:t>
            </w:r>
          </w:p>
          <w:p w:rsidR="001F3229" w:rsidRPr="00AA7F2A" w:rsidRDefault="001F3229" w:rsidP="005B1ED5">
            <w:pPr>
              <w:jc w:val="both"/>
              <w:rPr>
                <w:sz w:val="20"/>
                <w:szCs w:val="20"/>
              </w:rPr>
            </w:pPr>
          </w:p>
        </w:tc>
        <w:tc>
          <w:tcPr>
            <w:tcW w:w="6246" w:type="dxa"/>
          </w:tcPr>
          <w:p w:rsidR="001B4E2A" w:rsidRPr="00656AE5" w:rsidRDefault="00055C36" w:rsidP="00656AE5">
            <w:pPr>
              <w:jc w:val="center"/>
              <w:rPr>
                <w:b/>
                <w:sz w:val="20"/>
                <w:szCs w:val="20"/>
              </w:rPr>
            </w:pPr>
            <w:r w:rsidRPr="00656AE5">
              <w:rPr>
                <w:b/>
                <w:sz w:val="20"/>
                <w:szCs w:val="20"/>
              </w:rPr>
              <w:t>Sciences et technologie</w:t>
            </w:r>
          </w:p>
          <w:p w:rsidR="00656AE5" w:rsidRPr="00656AE5" w:rsidRDefault="00656AE5" w:rsidP="005B1ED5">
            <w:pPr>
              <w:jc w:val="both"/>
              <w:rPr>
                <w:b/>
                <w:i/>
                <w:sz w:val="20"/>
                <w:szCs w:val="20"/>
              </w:rPr>
            </w:pPr>
            <w:r w:rsidRPr="00656AE5">
              <w:rPr>
                <w:b/>
                <w:i/>
                <w:sz w:val="20"/>
                <w:szCs w:val="20"/>
              </w:rPr>
              <w:t>Le vivant, sa diversité et les fonctions qui le caractérisent</w:t>
            </w:r>
          </w:p>
          <w:p w:rsidR="00656AE5" w:rsidRPr="00D203E6" w:rsidRDefault="00656AE5" w:rsidP="00656AE5">
            <w:pPr>
              <w:jc w:val="both"/>
              <w:rPr>
                <w:sz w:val="20"/>
                <w:szCs w:val="20"/>
                <w:u w:val="single"/>
              </w:rPr>
            </w:pPr>
            <w:r w:rsidRPr="00D203E6">
              <w:rPr>
                <w:sz w:val="20"/>
                <w:szCs w:val="20"/>
                <w:u w:val="single"/>
              </w:rPr>
              <w:t>Expliquer les besoins variables en aliments de l’être humain</w:t>
            </w:r>
          </w:p>
          <w:p w:rsidR="00D203E6" w:rsidRDefault="00D203E6" w:rsidP="00656AE5">
            <w:pPr>
              <w:jc w:val="both"/>
              <w:rPr>
                <w:sz w:val="20"/>
                <w:szCs w:val="20"/>
              </w:rPr>
            </w:pPr>
            <w:r>
              <w:rPr>
                <w:sz w:val="20"/>
                <w:szCs w:val="20"/>
              </w:rPr>
              <w:t>Les fonctions de nutrition : établir une relation entre l’activité et l’âge, les conditions et l’environnement et les besoins de l’organisme (apports alimentaires, quantité, origine des aliments, apports discontinus et besoins continus)</w:t>
            </w:r>
          </w:p>
          <w:p w:rsidR="00D203E6" w:rsidRDefault="00D203E6" w:rsidP="00656AE5">
            <w:pPr>
              <w:jc w:val="both"/>
              <w:rPr>
                <w:sz w:val="20"/>
                <w:szCs w:val="20"/>
              </w:rPr>
            </w:pPr>
            <w:r>
              <w:rPr>
                <w:sz w:val="20"/>
                <w:szCs w:val="20"/>
              </w:rPr>
              <w:t>Hygiène alimentaire</w:t>
            </w:r>
          </w:p>
          <w:p w:rsidR="00D203E6" w:rsidRPr="00DF74D9" w:rsidRDefault="00D203E6" w:rsidP="00656AE5">
            <w:pPr>
              <w:jc w:val="both"/>
              <w:rPr>
                <w:sz w:val="20"/>
                <w:szCs w:val="20"/>
                <w:u w:val="single"/>
              </w:rPr>
            </w:pPr>
            <w:r w:rsidRPr="00DF74D9">
              <w:rPr>
                <w:sz w:val="20"/>
                <w:szCs w:val="20"/>
                <w:u w:val="single"/>
              </w:rPr>
              <w:t>Décrire comment les êtres vivants se développent et deviennent aptes à se reproduire</w:t>
            </w:r>
          </w:p>
          <w:p w:rsidR="00D203E6" w:rsidRDefault="00D203E6" w:rsidP="00656AE5">
            <w:pPr>
              <w:jc w:val="both"/>
              <w:rPr>
                <w:sz w:val="20"/>
                <w:szCs w:val="20"/>
              </w:rPr>
            </w:pPr>
            <w:r>
              <w:rPr>
                <w:sz w:val="20"/>
                <w:szCs w:val="20"/>
              </w:rPr>
              <w:t>Identifier et caractériser les modifications subies dans l’espèce humaine (naissance, croissance, capacité à se reproduire, vieillissement, mort)</w:t>
            </w:r>
            <w:r w:rsidR="00DF74D9">
              <w:rPr>
                <w:sz w:val="20"/>
                <w:szCs w:val="20"/>
              </w:rPr>
              <w:t> :</w:t>
            </w:r>
          </w:p>
          <w:p w:rsidR="00DF74D9" w:rsidRDefault="00DF74D9" w:rsidP="00656AE5">
            <w:pPr>
              <w:jc w:val="both"/>
              <w:rPr>
                <w:sz w:val="20"/>
                <w:szCs w:val="20"/>
              </w:rPr>
            </w:pPr>
            <w:r>
              <w:rPr>
                <w:sz w:val="20"/>
                <w:szCs w:val="20"/>
              </w:rPr>
              <w:t>Modification de l’organisme et du fonctionnement au cours du temps en lien avec la nutrition et la reproduction, aborder les différences morphologiques homme, femme, garçon, fille, travailler sur le stade de développement : œuf-fœtus-bébé-jeune adulte</w:t>
            </w:r>
          </w:p>
          <w:p w:rsidR="00BC01EB" w:rsidRPr="00AA7F2A" w:rsidRDefault="00DF74D9" w:rsidP="005B1ED5">
            <w:pPr>
              <w:jc w:val="both"/>
              <w:rPr>
                <w:sz w:val="20"/>
                <w:szCs w:val="20"/>
              </w:rPr>
            </w:pPr>
            <w:r>
              <w:rPr>
                <w:sz w:val="20"/>
                <w:szCs w:val="20"/>
              </w:rPr>
              <w:t xml:space="preserve">Décrire et identifier les changements du corps à la puberté : modifications </w:t>
            </w:r>
            <w:r>
              <w:rPr>
                <w:sz w:val="20"/>
                <w:szCs w:val="20"/>
              </w:rPr>
              <w:lastRenderedPageBreak/>
              <w:t>morphologiques, comportementales et physiologiques lors de la puberté, rôle respectif des deux sexes dans la reproduction</w:t>
            </w:r>
          </w:p>
        </w:tc>
      </w:tr>
      <w:tr w:rsidR="001B4E2A" w:rsidTr="00855753">
        <w:trPr>
          <w:jc w:val="center"/>
        </w:trPr>
        <w:tc>
          <w:tcPr>
            <w:tcW w:w="2190" w:type="dxa"/>
            <w:vAlign w:val="center"/>
          </w:tcPr>
          <w:p w:rsidR="001B4E2A" w:rsidRPr="00855753" w:rsidRDefault="000D023E" w:rsidP="00855753">
            <w:pPr>
              <w:jc w:val="center"/>
              <w:rPr>
                <w:b/>
                <w:sz w:val="20"/>
                <w:szCs w:val="20"/>
              </w:rPr>
            </w:pPr>
            <w:r w:rsidRPr="00855753">
              <w:rPr>
                <w:b/>
                <w:sz w:val="20"/>
                <w:szCs w:val="20"/>
              </w:rPr>
              <w:lastRenderedPageBreak/>
              <w:t>Attendus de fin de cycle</w:t>
            </w:r>
          </w:p>
        </w:tc>
        <w:tc>
          <w:tcPr>
            <w:tcW w:w="3337" w:type="dxa"/>
          </w:tcPr>
          <w:p w:rsidR="001B4E2A" w:rsidRDefault="000D023E" w:rsidP="005B1ED5">
            <w:pPr>
              <w:jc w:val="both"/>
              <w:rPr>
                <w:sz w:val="20"/>
                <w:szCs w:val="20"/>
              </w:rPr>
            </w:pPr>
            <w:r>
              <w:rPr>
                <w:sz w:val="20"/>
                <w:szCs w:val="20"/>
              </w:rPr>
              <w:t>Situer et nommer les différentes parties du corps humain, sur soi ou sur une représentation</w:t>
            </w:r>
          </w:p>
          <w:p w:rsidR="000D023E" w:rsidRPr="00AA7F2A" w:rsidRDefault="000D023E" w:rsidP="005B1ED5">
            <w:pPr>
              <w:jc w:val="both"/>
              <w:rPr>
                <w:sz w:val="20"/>
                <w:szCs w:val="20"/>
              </w:rPr>
            </w:pPr>
            <w:r>
              <w:rPr>
                <w:sz w:val="20"/>
                <w:szCs w:val="20"/>
              </w:rPr>
              <w:t>Connaître et mettre en œuvre quelques règles d’hygiène corporelle et d’</w:t>
            </w:r>
            <w:r w:rsidR="00670180">
              <w:rPr>
                <w:sz w:val="20"/>
                <w:szCs w:val="20"/>
              </w:rPr>
              <w:t>une</w:t>
            </w:r>
            <w:r>
              <w:rPr>
                <w:sz w:val="20"/>
                <w:szCs w:val="20"/>
              </w:rPr>
              <w:t xml:space="preserve"> vie saine</w:t>
            </w:r>
          </w:p>
        </w:tc>
        <w:tc>
          <w:tcPr>
            <w:tcW w:w="3841" w:type="dxa"/>
          </w:tcPr>
          <w:p w:rsidR="001B4E2A" w:rsidRPr="00AA7F2A" w:rsidRDefault="00055C36" w:rsidP="005B1ED5">
            <w:pPr>
              <w:jc w:val="both"/>
              <w:rPr>
                <w:sz w:val="20"/>
                <w:szCs w:val="20"/>
              </w:rPr>
            </w:pPr>
            <w:r>
              <w:rPr>
                <w:sz w:val="20"/>
                <w:szCs w:val="20"/>
              </w:rPr>
              <w:t>Reconnaître des comportements favorables à la santé</w:t>
            </w:r>
          </w:p>
        </w:tc>
        <w:tc>
          <w:tcPr>
            <w:tcW w:w="6246" w:type="dxa"/>
          </w:tcPr>
          <w:p w:rsidR="001B4E2A" w:rsidRDefault="00BC01EB" w:rsidP="005B1ED5">
            <w:pPr>
              <w:jc w:val="both"/>
              <w:rPr>
                <w:sz w:val="20"/>
                <w:szCs w:val="20"/>
              </w:rPr>
            </w:pPr>
            <w:r>
              <w:rPr>
                <w:sz w:val="20"/>
                <w:szCs w:val="20"/>
              </w:rPr>
              <w:t>Expliquer les besoins variables en aliments de l’être humain</w:t>
            </w:r>
          </w:p>
          <w:p w:rsidR="00BC01EB" w:rsidRPr="00AA7F2A" w:rsidRDefault="00BC01EB" w:rsidP="005B1ED5">
            <w:pPr>
              <w:jc w:val="both"/>
              <w:rPr>
                <w:sz w:val="20"/>
                <w:szCs w:val="20"/>
              </w:rPr>
            </w:pPr>
            <w:r>
              <w:rPr>
                <w:sz w:val="20"/>
                <w:szCs w:val="20"/>
              </w:rPr>
              <w:t>Décrire comment les êtres vivants</w:t>
            </w:r>
            <w:r w:rsidR="00656AE5">
              <w:rPr>
                <w:sz w:val="20"/>
                <w:szCs w:val="20"/>
              </w:rPr>
              <w:t xml:space="preserve"> se développent et deviennent aptes à se reproduire</w:t>
            </w:r>
          </w:p>
        </w:tc>
      </w:tr>
      <w:tr w:rsidR="001B4E2A" w:rsidTr="00855753">
        <w:trPr>
          <w:jc w:val="center"/>
        </w:trPr>
        <w:tc>
          <w:tcPr>
            <w:tcW w:w="2190" w:type="dxa"/>
            <w:vAlign w:val="center"/>
          </w:tcPr>
          <w:p w:rsidR="001B4E2A" w:rsidRPr="00855753" w:rsidRDefault="001B4E2A" w:rsidP="00855753">
            <w:pPr>
              <w:jc w:val="center"/>
              <w:rPr>
                <w:b/>
                <w:sz w:val="20"/>
                <w:szCs w:val="20"/>
              </w:rPr>
            </w:pPr>
            <w:r w:rsidRPr="00855753">
              <w:rPr>
                <w:b/>
                <w:sz w:val="20"/>
                <w:szCs w:val="20"/>
              </w:rPr>
              <w:t>Activités</w:t>
            </w:r>
          </w:p>
        </w:tc>
        <w:tc>
          <w:tcPr>
            <w:tcW w:w="3337" w:type="dxa"/>
          </w:tcPr>
          <w:p w:rsidR="001B4E2A" w:rsidRPr="00AA7F2A" w:rsidRDefault="001B4E2A" w:rsidP="005B1ED5">
            <w:pPr>
              <w:jc w:val="both"/>
              <w:rPr>
                <w:sz w:val="20"/>
                <w:szCs w:val="20"/>
              </w:rPr>
            </w:pPr>
            <w:r w:rsidRPr="00AA7F2A">
              <w:rPr>
                <w:sz w:val="20"/>
                <w:szCs w:val="20"/>
              </w:rPr>
              <w:t>Les différentes parties du corps/le bonhomme</w:t>
            </w:r>
          </w:p>
          <w:p w:rsidR="001B4E2A" w:rsidRPr="00AA7F2A" w:rsidRDefault="001B4E2A" w:rsidP="005B1ED5">
            <w:pPr>
              <w:jc w:val="both"/>
              <w:rPr>
                <w:sz w:val="20"/>
                <w:szCs w:val="20"/>
              </w:rPr>
            </w:pPr>
            <w:r w:rsidRPr="00AA7F2A">
              <w:rPr>
                <w:sz w:val="20"/>
                <w:szCs w:val="20"/>
              </w:rPr>
              <w:t>Apprentissage de comptine pour mémoriser le vocabulaire (Sur soi)</w:t>
            </w:r>
          </w:p>
          <w:p w:rsidR="001B4E2A" w:rsidRPr="00AA7F2A" w:rsidRDefault="001B4E2A" w:rsidP="005B1ED5">
            <w:pPr>
              <w:jc w:val="both"/>
              <w:rPr>
                <w:sz w:val="20"/>
                <w:szCs w:val="20"/>
              </w:rPr>
            </w:pPr>
            <w:r w:rsidRPr="00AA7F2A">
              <w:rPr>
                <w:sz w:val="20"/>
                <w:szCs w:val="20"/>
              </w:rPr>
              <w:t>Activité motrice</w:t>
            </w:r>
          </w:p>
          <w:p w:rsidR="001B4E2A" w:rsidRPr="00AA7F2A" w:rsidRDefault="001B4E2A" w:rsidP="005B1ED5">
            <w:pPr>
              <w:jc w:val="both"/>
              <w:rPr>
                <w:sz w:val="20"/>
                <w:szCs w:val="20"/>
              </w:rPr>
            </w:pPr>
          </w:p>
          <w:p w:rsidR="001B4E2A" w:rsidRPr="00AA7F2A" w:rsidRDefault="001B4E2A" w:rsidP="005B1ED5">
            <w:pPr>
              <w:jc w:val="both"/>
              <w:rPr>
                <w:sz w:val="20"/>
                <w:szCs w:val="20"/>
              </w:rPr>
            </w:pPr>
          </w:p>
          <w:p w:rsidR="001B4E2A" w:rsidRPr="00AA7F2A" w:rsidRDefault="001B4E2A" w:rsidP="005B1ED5">
            <w:pPr>
              <w:jc w:val="both"/>
              <w:rPr>
                <w:sz w:val="20"/>
                <w:szCs w:val="20"/>
              </w:rPr>
            </w:pPr>
            <w:r w:rsidRPr="00AA7F2A">
              <w:rPr>
                <w:sz w:val="20"/>
                <w:szCs w:val="20"/>
              </w:rPr>
              <w:t>La croissance/utilisation de toise (grandeurs et mesures=matérialisation)</w:t>
            </w:r>
          </w:p>
        </w:tc>
        <w:tc>
          <w:tcPr>
            <w:tcW w:w="3841" w:type="dxa"/>
          </w:tcPr>
          <w:p w:rsidR="001B4E2A" w:rsidRPr="00AA7F2A" w:rsidRDefault="001B4E2A" w:rsidP="005B1ED5">
            <w:pPr>
              <w:jc w:val="both"/>
              <w:rPr>
                <w:sz w:val="20"/>
                <w:szCs w:val="20"/>
              </w:rPr>
            </w:pPr>
            <w:r w:rsidRPr="00AA7F2A">
              <w:rPr>
                <w:sz w:val="20"/>
                <w:szCs w:val="20"/>
              </w:rPr>
              <w:t>Passage vers l’abstraction</w:t>
            </w:r>
          </w:p>
          <w:p w:rsidR="001B4E2A" w:rsidRPr="00AA7F2A" w:rsidRDefault="001B4E2A" w:rsidP="005B1ED5">
            <w:pPr>
              <w:jc w:val="both"/>
              <w:rPr>
                <w:sz w:val="20"/>
                <w:szCs w:val="20"/>
              </w:rPr>
            </w:pPr>
            <w:r w:rsidRPr="00AA7F2A">
              <w:rPr>
                <w:sz w:val="20"/>
                <w:szCs w:val="20"/>
              </w:rPr>
              <w:t>Les risques liés à une mauvaise utilisation de son corps/EPS</w:t>
            </w:r>
          </w:p>
          <w:p w:rsidR="001B4E2A" w:rsidRPr="00AA7F2A" w:rsidRDefault="001B4E2A" w:rsidP="005B1ED5">
            <w:pPr>
              <w:jc w:val="both"/>
              <w:rPr>
                <w:sz w:val="20"/>
                <w:szCs w:val="20"/>
              </w:rPr>
            </w:pPr>
            <w:r w:rsidRPr="00AA7F2A">
              <w:rPr>
                <w:sz w:val="20"/>
                <w:szCs w:val="20"/>
              </w:rPr>
              <w:t>La croissance, le corps change</w:t>
            </w:r>
          </w:p>
          <w:p w:rsidR="001B4E2A" w:rsidRPr="00AA7F2A" w:rsidRDefault="001B4E2A" w:rsidP="005B1ED5">
            <w:pPr>
              <w:jc w:val="both"/>
              <w:rPr>
                <w:sz w:val="20"/>
                <w:szCs w:val="20"/>
              </w:rPr>
            </w:pPr>
          </w:p>
          <w:p w:rsidR="001B4E2A" w:rsidRPr="00AA7F2A" w:rsidRDefault="001B4E2A" w:rsidP="005B1ED5">
            <w:pPr>
              <w:jc w:val="both"/>
              <w:rPr>
                <w:sz w:val="20"/>
                <w:szCs w:val="20"/>
              </w:rPr>
            </w:pPr>
          </w:p>
          <w:p w:rsidR="001B4E2A" w:rsidRPr="00AA7F2A" w:rsidRDefault="001B4E2A" w:rsidP="005B1ED5">
            <w:pPr>
              <w:jc w:val="both"/>
              <w:rPr>
                <w:sz w:val="20"/>
                <w:szCs w:val="20"/>
              </w:rPr>
            </w:pPr>
          </w:p>
          <w:p w:rsidR="001B4E2A" w:rsidRPr="00AA7F2A" w:rsidRDefault="001B4E2A" w:rsidP="005B1ED5">
            <w:pPr>
              <w:jc w:val="both"/>
              <w:rPr>
                <w:sz w:val="20"/>
                <w:szCs w:val="20"/>
              </w:rPr>
            </w:pPr>
            <w:r w:rsidRPr="00AA7F2A">
              <w:rPr>
                <w:sz w:val="20"/>
                <w:szCs w:val="20"/>
              </w:rPr>
              <w:t>La croissance/mesure avec le mètre, utilisation du nombre pour matérialiser une grandeur)</w:t>
            </w:r>
          </w:p>
        </w:tc>
        <w:tc>
          <w:tcPr>
            <w:tcW w:w="6246" w:type="dxa"/>
          </w:tcPr>
          <w:p w:rsidR="001B4E2A" w:rsidRPr="00AA7F2A" w:rsidRDefault="001B4E2A" w:rsidP="005B1ED5">
            <w:pPr>
              <w:jc w:val="both"/>
              <w:rPr>
                <w:sz w:val="20"/>
                <w:szCs w:val="20"/>
              </w:rPr>
            </w:pPr>
            <w:r w:rsidRPr="00AA7F2A">
              <w:rPr>
                <w:sz w:val="20"/>
                <w:szCs w:val="20"/>
              </w:rPr>
              <w:t>A travers les activités sportives/les douleurs associées aux activités physiques</w:t>
            </w:r>
          </w:p>
          <w:p w:rsidR="001B4E2A" w:rsidRPr="00AA7F2A" w:rsidRDefault="001B4E2A" w:rsidP="005B1ED5">
            <w:pPr>
              <w:jc w:val="both"/>
              <w:rPr>
                <w:sz w:val="20"/>
                <w:szCs w:val="20"/>
              </w:rPr>
            </w:pPr>
            <w:r w:rsidRPr="00AA7F2A">
              <w:rPr>
                <w:sz w:val="20"/>
                <w:szCs w:val="20"/>
              </w:rPr>
              <w:t>L’importance du cœur, avoir une bonne hygiène de vie</w:t>
            </w:r>
          </w:p>
          <w:p w:rsidR="001B4E2A" w:rsidRDefault="001B4E2A" w:rsidP="005B1ED5">
            <w:pPr>
              <w:jc w:val="both"/>
              <w:rPr>
                <w:sz w:val="20"/>
                <w:szCs w:val="20"/>
              </w:rPr>
            </w:pPr>
            <w:r w:rsidRPr="00AA7F2A">
              <w:rPr>
                <w:sz w:val="20"/>
                <w:szCs w:val="20"/>
              </w:rPr>
              <w:t>Le rôle de la transpiration/hygiène</w:t>
            </w:r>
          </w:p>
          <w:p w:rsidR="001B4E2A" w:rsidRPr="00AA7F2A" w:rsidRDefault="001B4E2A" w:rsidP="005B1ED5">
            <w:pPr>
              <w:jc w:val="both"/>
              <w:rPr>
                <w:sz w:val="20"/>
                <w:szCs w:val="20"/>
              </w:rPr>
            </w:pPr>
            <w:r w:rsidRPr="00AA7F2A">
              <w:rPr>
                <w:sz w:val="20"/>
                <w:szCs w:val="20"/>
              </w:rPr>
              <w:t>Comment se comporter quand on est en jupe</w:t>
            </w:r>
          </w:p>
          <w:p w:rsidR="001B4E2A" w:rsidRPr="00AA7F2A" w:rsidRDefault="001B4E2A" w:rsidP="005B1ED5">
            <w:pPr>
              <w:jc w:val="both"/>
              <w:rPr>
                <w:sz w:val="20"/>
                <w:szCs w:val="20"/>
              </w:rPr>
            </w:pPr>
            <w:r w:rsidRPr="00AA7F2A">
              <w:rPr>
                <w:sz w:val="20"/>
                <w:szCs w:val="20"/>
              </w:rPr>
              <w:t>Le corps change en association aux odeurs</w:t>
            </w:r>
          </w:p>
          <w:p w:rsidR="001B4E2A" w:rsidRPr="00AA7F2A" w:rsidRDefault="001B4E2A" w:rsidP="005B1ED5">
            <w:pPr>
              <w:jc w:val="both"/>
              <w:rPr>
                <w:sz w:val="20"/>
                <w:szCs w:val="20"/>
              </w:rPr>
            </w:pPr>
          </w:p>
          <w:p w:rsidR="001B4E2A" w:rsidRDefault="001B4E2A" w:rsidP="005B1ED5">
            <w:pPr>
              <w:jc w:val="both"/>
              <w:rPr>
                <w:sz w:val="20"/>
                <w:szCs w:val="20"/>
              </w:rPr>
            </w:pPr>
            <w:r w:rsidRPr="00AA7F2A">
              <w:rPr>
                <w:sz w:val="20"/>
                <w:szCs w:val="20"/>
              </w:rPr>
              <w:t>La croissance (grandeur et mesure/utilisation de papier millimétré et lecture de courbe/carnet de santé)</w:t>
            </w:r>
          </w:p>
          <w:p w:rsidR="00735B43" w:rsidRPr="00AA7F2A" w:rsidRDefault="00735B43" w:rsidP="005B1ED5">
            <w:pPr>
              <w:jc w:val="both"/>
              <w:rPr>
                <w:sz w:val="20"/>
                <w:szCs w:val="20"/>
              </w:rPr>
            </w:pPr>
          </w:p>
          <w:p w:rsidR="001B4E2A" w:rsidRPr="00AA7F2A" w:rsidRDefault="00DF74D9" w:rsidP="005B1ED5">
            <w:pPr>
              <w:jc w:val="both"/>
              <w:rPr>
                <w:sz w:val="20"/>
                <w:szCs w:val="20"/>
              </w:rPr>
            </w:pPr>
            <w:r>
              <w:rPr>
                <w:sz w:val="20"/>
                <w:szCs w:val="20"/>
              </w:rPr>
              <w:t>Il ne s’agit pas d’étudier les phénomènes physiologiques détaillés ou le contrôle hormonal lors de la pub</w:t>
            </w:r>
            <w:r w:rsidR="0006218D">
              <w:rPr>
                <w:sz w:val="20"/>
                <w:szCs w:val="20"/>
              </w:rPr>
              <w:t>erté, mais bien d’identifier les caractéristiques de la puberté pour la situer en tant qu’étape de la vie d’un être humain.</w:t>
            </w:r>
          </w:p>
        </w:tc>
      </w:tr>
      <w:tr w:rsidR="001B4E2A" w:rsidTr="00855753">
        <w:trPr>
          <w:jc w:val="center"/>
        </w:trPr>
        <w:tc>
          <w:tcPr>
            <w:tcW w:w="2190" w:type="dxa"/>
            <w:vAlign w:val="center"/>
          </w:tcPr>
          <w:p w:rsidR="001B4E2A" w:rsidRPr="00855753" w:rsidRDefault="001B4E2A" w:rsidP="00855753">
            <w:pPr>
              <w:jc w:val="center"/>
              <w:rPr>
                <w:b/>
                <w:sz w:val="20"/>
                <w:szCs w:val="20"/>
              </w:rPr>
            </w:pPr>
            <w:r w:rsidRPr="00855753">
              <w:rPr>
                <w:b/>
                <w:sz w:val="20"/>
                <w:szCs w:val="20"/>
              </w:rPr>
              <w:t>Vocabulaire</w:t>
            </w:r>
          </w:p>
          <w:p w:rsidR="001B4E2A" w:rsidRPr="00AA7F2A" w:rsidRDefault="001B4E2A" w:rsidP="005B1ED5">
            <w:pPr>
              <w:rPr>
                <w:sz w:val="20"/>
                <w:szCs w:val="20"/>
              </w:rPr>
            </w:pPr>
          </w:p>
        </w:tc>
        <w:tc>
          <w:tcPr>
            <w:tcW w:w="7178" w:type="dxa"/>
            <w:gridSpan w:val="2"/>
          </w:tcPr>
          <w:p w:rsidR="001B4E2A" w:rsidRDefault="001B4E2A" w:rsidP="005B1ED5">
            <w:pPr>
              <w:rPr>
                <w:sz w:val="20"/>
                <w:szCs w:val="20"/>
              </w:rPr>
            </w:pPr>
            <w:r w:rsidRPr="00AA7F2A">
              <w:rPr>
                <w:sz w:val="20"/>
                <w:szCs w:val="20"/>
              </w:rPr>
              <w:t>Entrée par la morphologie</w:t>
            </w:r>
          </w:p>
          <w:p w:rsidR="001B4E2A" w:rsidRPr="00AA7F2A" w:rsidRDefault="001B4E2A" w:rsidP="005B1ED5">
            <w:pPr>
              <w:rPr>
                <w:sz w:val="20"/>
                <w:szCs w:val="20"/>
              </w:rPr>
            </w:pPr>
            <w:r w:rsidRPr="00AA7F2A">
              <w:rPr>
                <w:sz w:val="20"/>
                <w:szCs w:val="20"/>
              </w:rPr>
              <w:t>Tête bras, jambe, articulation, les mains, les pieds, les différentes parties du visage</w:t>
            </w:r>
          </w:p>
        </w:tc>
        <w:tc>
          <w:tcPr>
            <w:tcW w:w="6246" w:type="dxa"/>
          </w:tcPr>
          <w:p w:rsidR="001B4E2A" w:rsidRPr="00AA7F2A" w:rsidRDefault="00C53FAD" w:rsidP="00C53FAD">
            <w:pPr>
              <w:jc w:val="both"/>
              <w:rPr>
                <w:sz w:val="20"/>
                <w:szCs w:val="20"/>
              </w:rPr>
            </w:pPr>
            <w:r>
              <w:rPr>
                <w:sz w:val="20"/>
                <w:szCs w:val="20"/>
              </w:rPr>
              <w:t>N</w:t>
            </w:r>
            <w:r w:rsidR="001B4E2A">
              <w:rPr>
                <w:sz w:val="20"/>
                <w:szCs w:val="20"/>
              </w:rPr>
              <w:t>ommer</w:t>
            </w:r>
            <w:r w:rsidR="001B4E2A" w:rsidRPr="00AA7F2A">
              <w:rPr>
                <w:sz w:val="20"/>
                <w:szCs w:val="20"/>
              </w:rPr>
              <w:t xml:space="preserve"> les différentes parties des appareils reproducteurs homme/femme</w:t>
            </w:r>
            <w:r>
              <w:rPr>
                <w:sz w:val="20"/>
                <w:szCs w:val="20"/>
              </w:rPr>
              <w:t>, utilisation du vocabulai</w:t>
            </w:r>
            <w:r w:rsidR="00E65526">
              <w:rPr>
                <w:sz w:val="20"/>
                <w:szCs w:val="20"/>
              </w:rPr>
              <w:t xml:space="preserve">re scientifique (lutter contre l’utilisation </w:t>
            </w:r>
            <w:r w:rsidR="00735B43">
              <w:rPr>
                <w:sz w:val="20"/>
                <w:szCs w:val="20"/>
              </w:rPr>
              <w:t>d</w:t>
            </w:r>
            <w:r>
              <w:rPr>
                <w:sz w:val="20"/>
                <w:szCs w:val="20"/>
              </w:rPr>
              <w:t>es termes péjoratifs)</w:t>
            </w:r>
          </w:p>
        </w:tc>
      </w:tr>
      <w:tr w:rsidR="001B4E2A" w:rsidTr="00855753">
        <w:trPr>
          <w:jc w:val="center"/>
        </w:trPr>
        <w:tc>
          <w:tcPr>
            <w:tcW w:w="2190" w:type="dxa"/>
          </w:tcPr>
          <w:p w:rsidR="001B4E2A" w:rsidRPr="00EF3CB8" w:rsidRDefault="001B4E2A" w:rsidP="00EF3CB8">
            <w:pPr>
              <w:jc w:val="center"/>
              <w:rPr>
                <w:b/>
                <w:sz w:val="20"/>
                <w:szCs w:val="20"/>
              </w:rPr>
            </w:pPr>
            <w:r w:rsidRPr="00EF3CB8">
              <w:rPr>
                <w:b/>
                <w:sz w:val="20"/>
                <w:szCs w:val="20"/>
              </w:rPr>
              <w:t>Intervenants</w:t>
            </w:r>
          </w:p>
          <w:p w:rsidR="001B4E2A" w:rsidRPr="00AA7F2A" w:rsidRDefault="001B4E2A" w:rsidP="005B1ED5">
            <w:pPr>
              <w:rPr>
                <w:sz w:val="20"/>
                <w:szCs w:val="20"/>
              </w:rPr>
            </w:pPr>
            <w:r w:rsidRPr="00AA7F2A">
              <w:rPr>
                <w:sz w:val="20"/>
                <w:szCs w:val="20"/>
              </w:rPr>
              <w:t>MGEN, AAMI 70</w:t>
            </w:r>
          </w:p>
          <w:p w:rsidR="001B4E2A" w:rsidRPr="00AA7F2A" w:rsidRDefault="001B4E2A" w:rsidP="005B1ED5">
            <w:pPr>
              <w:rPr>
                <w:sz w:val="20"/>
                <w:szCs w:val="20"/>
              </w:rPr>
            </w:pPr>
            <w:r w:rsidRPr="00AA7F2A">
              <w:rPr>
                <w:sz w:val="20"/>
                <w:szCs w:val="20"/>
              </w:rPr>
              <w:t>CIDFF</w:t>
            </w:r>
            <w:r w:rsidR="008D25AB">
              <w:rPr>
                <w:sz w:val="20"/>
                <w:szCs w:val="20"/>
              </w:rPr>
              <w:t xml:space="preserve"> Trouver des intervenants </w:t>
            </w:r>
            <w:r w:rsidRPr="00AA7F2A">
              <w:rPr>
                <w:sz w:val="20"/>
                <w:szCs w:val="20"/>
              </w:rPr>
              <w:t>à destination des parents</w:t>
            </w:r>
          </w:p>
        </w:tc>
        <w:tc>
          <w:tcPr>
            <w:tcW w:w="3337" w:type="dxa"/>
          </w:tcPr>
          <w:p w:rsidR="001B4E2A" w:rsidRPr="00AA7F2A" w:rsidRDefault="001B4E2A" w:rsidP="005B1ED5">
            <w:pPr>
              <w:rPr>
                <w:sz w:val="20"/>
                <w:szCs w:val="20"/>
              </w:rPr>
            </w:pPr>
            <w:r w:rsidRPr="00AA7F2A">
              <w:rPr>
                <w:sz w:val="20"/>
                <w:szCs w:val="20"/>
              </w:rPr>
              <w:t>Infirmière scolaire</w:t>
            </w:r>
          </w:p>
          <w:p w:rsidR="001B4E2A" w:rsidRPr="00AA7F2A" w:rsidRDefault="001B4E2A" w:rsidP="005B1ED5">
            <w:pPr>
              <w:rPr>
                <w:sz w:val="20"/>
                <w:szCs w:val="20"/>
              </w:rPr>
            </w:pPr>
            <w:r w:rsidRPr="00AA7F2A">
              <w:rPr>
                <w:sz w:val="20"/>
                <w:szCs w:val="20"/>
              </w:rPr>
              <w:t>Psychologue scolaire</w:t>
            </w:r>
          </w:p>
        </w:tc>
        <w:tc>
          <w:tcPr>
            <w:tcW w:w="3841" w:type="dxa"/>
          </w:tcPr>
          <w:p w:rsidR="001B4E2A" w:rsidRPr="00AA7F2A" w:rsidRDefault="001B4E2A" w:rsidP="005B1ED5">
            <w:pPr>
              <w:rPr>
                <w:sz w:val="20"/>
                <w:szCs w:val="20"/>
              </w:rPr>
            </w:pPr>
            <w:r w:rsidRPr="00AA7F2A">
              <w:rPr>
                <w:sz w:val="20"/>
                <w:szCs w:val="20"/>
              </w:rPr>
              <w:t>Infirmière scolaire</w:t>
            </w:r>
          </w:p>
          <w:p w:rsidR="001B4E2A" w:rsidRPr="00AA7F2A" w:rsidRDefault="001B4E2A" w:rsidP="005B1ED5">
            <w:pPr>
              <w:rPr>
                <w:sz w:val="20"/>
                <w:szCs w:val="20"/>
              </w:rPr>
            </w:pPr>
            <w:r w:rsidRPr="00AA7F2A">
              <w:rPr>
                <w:sz w:val="20"/>
                <w:szCs w:val="20"/>
              </w:rPr>
              <w:t>Activité piscine</w:t>
            </w:r>
          </w:p>
        </w:tc>
        <w:tc>
          <w:tcPr>
            <w:tcW w:w="6246" w:type="dxa"/>
          </w:tcPr>
          <w:p w:rsidR="001B4E2A" w:rsidRPr="00AA7F2A" w:rsidRDefault="001B4E2A" w:rsidP="005B1ED5">
            <w:pPr>
              <w:rPr>
                <w:sz w:val="20"/>
                <w:szCs w:val="20"/>
              </w:rPr>
            </w:pPr>
            <w:r w:rsidRPr="00AA7F2A">
              <w:rPr>
                <w:sz w:val="20"/>
                <w:szCs w:val="20"/>
              </w:rPr>
              <w:t>Infirmière scolaire/éducation sexuelle</w:t>
            </w:r>
          </w:p>
        </w:tc>
      </w:tr>
      <w:tr w:rsidR="001B4E2A" w:rsidTr="00EF3CB8">
        <w:trPr>
          <w:jc w:val="center"/>
        </w:trPr>
        <w:tc>
          <w:tcPr>
            <w:tcW w:w="2190" w:type="dxa"/>
            <w:vAlign w:val="center"/>
          </w:tcPr>
          <w:p w:rsidR="001B4E2A" w:rsidRPr="00EF3CB8" w:rsidRDefault="001B4E2A" w:rsidP="00EF3CB8">
            <w:pPr>
              <w:jc w:val="center"/>
              <w:rPr>
                <w:b/>
                <w:sz w:val="20"/>
                <w:szCs w:val="20"/>
              </w:rPr>
            </w:pPr>
            <w:r w:rsidRPr="00EF3CB8">
              <w:rPr>
                <w:b/>
                <w:sz w:val="20"/>
                <w:szCs w:val="20"/>
              </w:rPr>
              <w:t>Formation des enseignants</w:t>
            </w:r>
            <w:r w:rsidR="00EF3CB8">
              <w:rPr>
                <w:b/>
                <w:sz w:val="20"/>
                <w:szCs w:val="20"/>
              </w:rPr>
              <w:t>/des parents</w:t>
            </w:r>
          </w:p>
        </w:tc>
        <w:tc>
          <w:tcPr>
            <w:tcW w:w="3337" w:type="dxa"/>
          </w:tcPr>
          <w:p w:rsidR="001B4E2A" w:rsidRPr="00AA7F2A" w:rsidRDefault="001B4E2A" w:rsidP="005B1ED5">
            <w:pPr>
              <w:rPr>
                <w:sz w:val="20"/>
                <w:szCs w:val="20"/>
              </w:rPr>
            </w:pPr>
            <w:r w:rsidRPr="00AA7F2A">
              <w:rPr>
                <w:sz w:val="20"/>
                <w:szCs w:val="20"/>
              </w:rPr>
              <w:t>La genèse du développement de l’enfant/explication de certains comportements</w:t>
            </w:r>
          </w:p>
        </w:tc>
        <w:tc>
          <w:tcPr>
            <w:tcW w:w="3841" w:type="dxa"/>
          </w:tcPr>
          <w:p w:rsidR="001B4E2A" w:rsidRPr="00AA7F2A" w:rsidRDefault="001B4E2A" w:rsidP="005B1ED5">
            <w:pPr>
              <w:rPr>
                <w:sz w:val="20"/>
                <w:szCs w:val="20"/>
              </w:rPr>
            </w:pPr>
          </w:p>
        </w:tc>
        <w:tc>
          <w:tcPr>
            <w:tcW w:w="6246" w:type="dxa"/>
          </w:tcPr>
          <w:p w:rsidR="001B4E2A" w:rsidRPr="00AA7F2A" w:rsidRDefault="00723476" w:rsidP="00723476">
            <w:pPr>
              <w:rPr>
                <w:sz w:val="20"/>
                <w:szCs w:val="20"/>
              </w:rPr>
            </w:pPr>
            <w:r>
              <w:rPr>
                <w:sz w:val="20"/>
                <w:szCs w:val="20"/>
              </w:rPr>
              <w:t>Comment identifier les besoins des élèves</w:t>
            </w:r>
            <w:r w:rsidR="001B4E2A" w:rsidRPr="00AA7F2A">
              <w:rPr>
                <w:sz w:val="20"/>
                <w:szCs w:val="20"/>
              </w:rPr>
              <w:t xml:space="preserve"> </w:t>
            </w:r>
            <w:r>
              <w:rPr>
                <w:sz w:val="20"/>
                <w:szCs w:val="20"/>
              </w:rPr>
              <w:t>en fonction de leur maturité pour mettre en place et travailler par groupe de besoin ?</w:t>
            </w:r>
          </w:p>
        </w:tc>
      </w:tr>
      <w:tr w:rsidR="001B4E2A" w:rsidTr="00EF3CB8">
        <w:trPr>
          <w:jc w:val="center"/>
        </w:trPr>
        <w:tc>
          <w:tcPr>
            <w:tcW w:w="2190" w:type="dxa"/>
            <w:vAlign w:val="center"/>
          </w:tcPr>
          <w:p w:rsidR="001B4E2A" w:rsidRPr="00EF3CB8" w:rsidRDefault="001B4E2A" w:rsidP="00EF3CB8">
            <w:pPr>
              <w:jc w:val="center"/>
              <w:rPr>
                <w:b/>
                <w:sz w:val="20"/>
                <w:szCs w:val="20"/>
              </w:rPr>
            </w:pPr>
            <w:r w:rsidRPr="00EF3CB8">
              <w:rPr>
                <w:b/>
                <w:sz w:val="20"/>
                <w:szCs w:val="20"/>
              </w:rPr>
              <w:t>Littérature associée</w:t>
            </w:r>
          </w:p>
        </w:tc>
        <w:tc>
          <w:tcPr>
            <w:tcW w:w="3337" w:type="dxa"/>
          </w:tcPr>
          <w:p w:rsidR="001B4E2A" w:rsidRPr="00310EA0" w:rsidRDefault="001B4E2A" w:rsidP="005B1ED5">
            <w:pPr>
              <w:rPr>
                <w:i/>
                <w:sz w:val="20"/>
                <w:szCs w:val="20"/>
                <w:u w:val="single"/>
              </w:rPr>
            </w:pPr>
            <w:r w:rsidRPr="00310EA0">
              <w:rPr>
                <w:i/>
                <w:sz w:val="20"/>
                <w:szCs w:val="20"/>
                <w:u w:val="single"/>
              </w:rPr>
              <w:t>Anton et les filles</w:t>
            </w:r>
          </w:p>
          <w:p w:rsidR="001B4E2A" w:rsidRPr="00AA7F2A" w:rsidRDefault="001B4E2A" w:rsidP="005B1ED5">
            <w:pPr>
              <w:rPr>
                <w:sz w:val="20"/>
                <w:szCs w:val="20"/>
              </w:rPr>
            </w:pPr>
            <w:r w:rsidRPr="00AA7F2A">
              <w:rPr>
                <w:sz w:val="20"/>
                <w:szCs w:val="20"/>
              </w:rPr>
              <w:t>Livre d'Ole Könnecke</w:t>
            </w:r>
          </w:p>
          <w:p w:rsidR="001B4E2A" w:rsidRPr="00AA7F2A" w:rsidRDefault="001B4E2A" w:rsidP="005B1ED5">
            <w:pPr>
              <w:rPr>
                <w:sz w:val="20"/>
                <w:szCs w:val="20"/>
              </w:rPr>
            </w:pPr>
          </w:p>
          <w:p w:rsidR="001B4E2A" w:rsidRPr="00AA7F2A" w:rsidRDefault="001B4E2A" w:rsidP="005B1ED5">
            <w:pPr>
              <w:rPr>
                <w:sz w:val="20"/>
                <w:szCs w:val="20"/>
              </w:rPr>
            </w:pPr>
          </w:p>
        </w:tc>
        <w:tc>
          <w:tcPr>
            <w:tcW w:w="3841" w:type="dxa"/>
          </w:tcPr>
          <w:p w:rsidR="001B4E2A" w:rsidRPr="00AA7F2A" w:rsidRDefault="001B4E2A" w:rsidP="005B1ED5">
            <w:pPr>
              <w:rPr>
                <w:sz w:val="20"/>
                <w:szCs w:val="20"/>
              </w:rPr>
            </w:pPr>
            <w:r w:rsidRPr="00AA7F2A">
              <w:rPr>
                <w:sz w:val="20"/>
                <w:szCs w:val="20"/>
              </w:rPr>
              <w:t>Le bibliobus Corps et Santé</w:t>
            </w:r>
          </w:p>
        </w:tc>
        <w:tc>
          <w:tcPr>
            <w:tcW w:w="6246" w:type="dxa"/>
          </w:tcPr>
          <w:p w:rsidR="001B4E2A" w:rsidRDefault="001B4E2A" w:rsidP="005B1ED5">
            <w:pPr>
              <w:rPr>
                <w:sz w:val="20"/>
                <w:szCs w:val="20"/>
              </w:rPr>
            </w:pPr>
            <w:r w:rsidRPr="00310EA0">
              <w:rPr>
                <w:i/>
                <w:sz w:val="20"/>
                <w:szCs w:val="20"/>
                <w:u w:val="single"/>
              </w:rPr>
              <w:t>Les filles et les garçons</w:t>
            </w:r>
            <w:r>
              <w:rPr>
                <w:sz w:val="20"/>
                <w:szCs w:val="20"/>
              </w:rPr>
              <w:t xml:space="preserve"> de Grégoire Solotareff</w:t>
            </w:r>
          </w:p>
          <w:p w:rsidR="001B4E2A" w:rsidRPr="00AA7F2A" w:rsidRDefault="00015D3E" w:rsidP="005B1ED5">
            <w:pPr>
              <w:rPr>
                <w:sz w:val="20"/>
                <w:szCs w:val="20"/>
              </w:rPr>
            </w:pPr>
            <w:hyperlink r:id="rId8" w:history="1">
              <w:r w:rsidR="001B4E2A" w:rsidRPr="009251A7">
                <w:rPr>
                  <w:rStyle w:val="Lienhypertexte"/>
                  <w:sz w:val="20"/>
                  <w:szCs w:val="20"/>
                </w:rPr>
                <w:t>http://www.occe.coop/~ad01/IMG/pdf/filles_garcons_avec_Solotaref.pdf</w:t>
              </w:r>
            </w:hyperlink>
          </w:p>
        </w:tc>
      </w:tr>
    </w:tbl>
    <w:p w:rsidR="00320AE7" w:rsidRDefault="00320AE7"/>
    <w:sectPr w:rsidR="00320AE7" w:rsidSect="00C007B7">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bel">
    <w:altName w:val="Corbel"/>
    <w:panose1 w:val="020B0503020204020204"/>
    <w:charset w:val="00"/>
    <w:family w:val="swiss"/>
    <w:pitch w:val="variable"/>
    <w:sig w:usb0="A00002EF" w:usb1="4000A44B" w:usb2="00000000" w:usb3="00000000" w:csb0="0000019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D1A6A"/>
    <w:multiLevelType w:val="hybridMultilevel"/>
    <w:tmpl w:val="CF348F48"/>
    <w:lvl w:ilvl="0" w:tplc="4FEA33F0">
      <w:numFmt w:val="bullet"/>
      <w:lvlText w:val="-"/>
      <w:lvlJc w:val="left"/>
      <w:pPr>
        <w:ind w:left="720" w:hanging="360"/>
      </w:pPr>
      <w:rPr>
        <w:rFonts w:ascii="Calibri" w:eastAsiaTheme="minorHAnsi" w:hAnsi="Calibri"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7BA6107"/>
    <w:multiLevelType w:val="hybridMultilevel"/>
    <w:tmpl w:val="33CC8E1E"/>
    <w:lvl w:ilvl="0" w:tplc="12FC90A2">
      <w:numFmt w:val="bullet"/>
      <w:lvlText w:val="-"/>
      <w:lvlJc w:val="left"/>
      <w:pPr>
        <w:ind w:left="405" w:hanging="360"/>
      </w:pPr>
      <w:rPr>
        <w:rFonts w:ascii="Calibri" w:eastAsiaTheme="minorHAnsi" w:hAnsi="Calibri" w:cstheme="minorBid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
    <w:nsid w:val="55B70538"/>
    <w:multiLevelType w:val="hybridMultilevel"/>
    <w:tmpl w:val="5F04AF8E"/>
    <w:lvl w:ilvl="0" w:tplc="C8669EE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1B4E2A"/>
    <w:rsid w:val="00015D3E"/>
    <w:rsid w:val="00055C36"/>
    <w:rsid w:val="0006218D"/>
    <w:rsid w:val="000D023E"/>
    <w:rsid w:val="00153C57"/>
    <w:rsid w:val="001B4E2A"/>
    <w:rsid w:val="001F3229"/>
    <w:rsid w:val="002958C2"/>
    <w:rsid w:val="00297CE7"/>
    <w:rsid w:val="002A0851"/>
    <w:rsid w:val="00310EA0"/>
    <w:rsid w:val="00320AE7"/>
    <w:rsid w:val="003261EF"/>
    <w:rsid w:val="006079C3"/>
    <w:rsid w:val="00656AE5"/>
    <w:rsid w:val="00670180"/>
    <w:rsid w:val="006B43E7"/>
    <w:rsid w:val="0072308F"/>
    <w:rsid w:val="00723476"/>
    <w:rsid w:val="00735B43"/>
    <w:rsid w:val="007B5EA9"/>
    <w:rsid w:val="00855753"/>
    <w:rsid w:val="00875A35"/>
    <w:rsid w:val="008D25AB"/>
    <w:rsid w:val="00AB20C5"/>
    <w:rsid w:val="00B458CA"/>
    <w:rsid w:val="00BC01EB"/>
    <w:rsid w:val="00C53FAD"/>
    <w:rsid w:val="00CF349A"/>
    <w:rsid w:val="00D203E6"/>
    <w:rsid w:val="00D66F78"/>
    <w:rsid w:val="00DE0E04"/>
    <w:rsid w:val="00DF74D9"/>
    <w:rsid w:val="00E37A5C"/>
    <w:rsid w:val="00E65526"/>
    <w:rsid w:val="00EF3CB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E2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B4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1B4E2A"/>
    <w:rPr>
      <w:color w:val="0000FF" w:themeColor="hyperlink"/>
      <w:u w:val="single"/>
    </w:rPr>
  </w:style>
  <w:style w:type="paragraph" w:styleId="Textedebulles">
    <w:name w:val="Balloon Text"/>
    <w:basedOn w:val="Normal"/>
    <w:link w:val="TextedebullesCar"/>
    <w:uiPriority w:val="99"/>
    <w:semiHidden/>
    <w:unhideWhenUsed/>
    <w:rsid w:val="001B4E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4E2A"/>
    <w:rPr>
      <w:rFonts w:ascii="Tahoma" w:hAnsi="Tahoma" w:cs="Tahoma"/>
      <w:sz w:val="16"/>
      <w:szCs w:val="16"/>
    </w:rPr>
  </w:style>
  <w:style w:type="paragraph" w:styleId="Paragraphedeliste">
    <w:name w:val="List Paragraph"/>
    <w:basedOn w:val="Normal"/>
    <w:uiPriority w:val="34"/>
    <w:qFormat/>
    <w:rsid w:val="007B5EA9"/>
    <w:pPr>
      <w:ind w:left="720"/>
      <w:contextualSpacing/>
    </w:pPr>
  </w:style>
  <w:style w:type="paragraph" w:customStyle="1" w:styleId="Default">
    <w:name w:val="Default"/>
    <w:rsid w:val="00153C57"/>
    <w:pPr>
      <w:autoSpaceDE w:val="0"/>
      <w:autoSpaceDN w:val="0"/>
      <w:adjustRightInd w:val="0"/>
      <w:spacing w:after="0" w:line="240" w:lineRule="auto"/>
    </w:pPr>
    <w:rPr>
      <w:rFonts w:ascii="Corbel" w:hAnsi="Corbel" w:cs="Corbe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cce.coop/~ad01/IMG/pdf/filles_garcons_avec_Solotaref.pdf" TargetMode="External"/><Relationship Id="rId3" Type="http://schemas.openxmlformats.org/officeDocument/2006/relationships/settings" Target="settings.xml"/><Relationship Id="rId7" Type="http://schemas.openxmlformats.org/officeDocument/2006/relationships/hyperlink" Target="http://eduscol.education.fr/cid46856/egalite-filles-garco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creteil.fr/enseignements/mercredisdecreteil/quelle-egalite-michele-babillot.pdf" TargetMode="External"/><Relationship Id="rId5" Type="http://schemas.openxmlformats.org/officeDocument/2006/relationships/hyperlink" Target="http://www2.ac-lyon.fr/etab/ien/rhone/stfons/IMG/pdf/naitre_garcon_naitre_fille_projet_pedagogique.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1048</Words>
  <Characters>5764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gferrand</dc:creator>
  <cp:lastModifiedBy>ferrand</cp:lastModifiedBy>
  <cp:revision>2</cp:revision>
  <dcterms:created xsi:type="dcterms:W3CDTF">2018-11-25T18:21:00Z</dcterms:created>
  <dcterms:modified xsi:type="dcterms:W3CDTF">2018-11-25T18:21:00Z</dcterms:modified>
</cp:coreProperties>
</file>