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AD3C5C" w:rsidP="008C7C2F">
      <w:pPr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</w:rPr>
        <w:t xml:space="preserve">Regroupement </w:t>
      </w:r>
      <w:r w:rsidR="006F668C" w:rsidRPr="009D4833">
        <w:rPr>
          <w:sz w:val="52"/>
          <w:szCs w:val="52"/>
        </w:rPr>
        <w:t>n°</w:t>
      </w:r>
      <w:r w:rsidR="006B1BD8">
        <w:rPr>
          <w:sz w:val="52"/>
          <w:szCs w:val="52"/>
        </w:rPr>
        <w:t>2</w:t>
      </w:r>
    </w:p>
    <w:p w:rsidR="00353B8C" w:rsidRPr="009D4833" w:rsidRDefault="00AD3C5C" w:rsidP="008C7C2F">
      <w:pPr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</w:rPr>
        <w:t xml:space="preserve">Calcul mental </w:t>
      </w:r>
      <w:r w:rsidR="008C7C2F" w:rsidRPr="009D4833">
        <w:rPr>
          <w:sz w:val="52"/>
          <w:szCs w:val="52"/>
        </w:rPr>
        <w:t xml:space="preserve">et résolution de problème </w:t>
      </w: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  <w:r w:rsidRPr="009D4833">
        <w:rPr>
          <w:sz w:val="40"/>
          <w:szCs w:val="40"/>
        </w:rPr>
        <w:t>Circonscription de Gray- Plan Villani-Torossian</w:t>
      </w:r>
    </w:p>
    <w:p w:rsidR="006F668C" w:rsidRPr="009D4833" w:rsidRDefault="006B1BD8" w:rsidP="006F668C">
      <w:pPr>
        <w:jc w:val="center"/>
        <w:rPr>
          <w:sz w:val="40"/>
          <w:szCs w:val="40"/>
        </w:rPr>
      </w:pPr>
      <w:r>
        <w:rPr>
          <w:sz w:val="40"/>
          <w:szCs w:val="40"/>
        </w:rPr>
        <w:t>Mardi 7 janvier</w:t>
      </w:r>
      <w:r w:rsidR="006F668C" w:rsidRPr="009D4833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Chargey</w:t>
      </w:r>
      <w:proofErr w:type="spellEnd"/>
      <w:r>
        <w:rPr>
          <w:sz w:val="40"/>
          <w:szCs w:val="40"/>
        </w:rPr>
        <w:t>-les-Gray</w:t>
      </w: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8B6531" w:rsidRDefault="006B1BD8" w:rsidP="009D4833">
      <w:pPr>
        <w:spacing w:line="36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Rappel : le calcul mental à l’école</w:t>
      </w:r>
    </w:p>
    <w:p w:rsidR="008B6531" w:rsidRPr="009D4833" w:rsidRDefault="008B6531" w:rsidP="008B6531">
      <w:pPr>
        <w:numPr>
          <w:ilvl w:val="0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b/>
          <w:sz w:val="52"/>
          <w:szCs w:val="52"/>
        </w:rPr>
        <w:t>Mémorisation et automatisation</w:t>
      </w:r>
      <w:r w:rsidRPr="009D4833">
        <w:rPr>
          <w:sz w:val="52"/>
          <w:szCs w:val="52"/>
        </w:rPr>
        <w:t> :</w:t>
      </w:r>
    </w:p>
    <w:p w:rsidR="008B6531" w:rsidRPr="009D4833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t xml:space="preserve">La </w:t>
      </w:r>
      <w:r w:rsidRPr="009D4833">
        <w:rPr>
          <w:b/>
          <w:bCs/>
          <w:sz w:val="52"/>
          <w:szCs w:val="52"/>
        </w:rPr>
        <w:t>mémorisation des tables</w:t>
      </w:r>
      <w:r w:rsidRPr="009D4833">
        <w:rPr>
          <w:sz w:val="52"/>
          <w:szCs w:val="52"/>
        </w:rPr>
        <w:t xml:space="preserve"> (il n’y a pas d’apprentissage sans mémoire) : </w:t>
      </w:r>
      <w:r w:rsidRPr="009D4833">
        <w:rPr>
          <w:b/>
          <w:bCs/>
          <w:sz w:val="52"/>
          <w:szCs w:val="52"/>
        </w:rPr>
        <w:t>les résultats doivent être immédiatement disponibles</w:t>
      </w:r>
      <w:r w:rsidRPr="009D4833">
        <w:rPr>
          <w:sz w:val="52"/>
          <w:szCs w:val="52"/>
        </w:rPr>
        <w:t>, sans reconstruction même rapide.</w:t>
      </w:r>
    </w:p>
    <w:p w:rsidR="008B6531" w:rsidRPr="009D4833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b/>
          <w:bCs/>
          <w:sz w:val="52"/>
          <w:szCs w:val="52"/>
        </w:rPr>
        <w:t>L’automatisation</w:t>
      </w:r>
      <w:r w:rsidRPr="009D4833">
        <w:rPr>
          <w:sz w:val="52"/>
          <w:szCs w:val="52"/>
        </w:rPr>
        <w:t> :</w:t>
      </w:r>
      <w:r w:rsidR="00F9351E">
        <w:rPr>
          <w:sz w:val="52"/>
          <w:szCs w:val="52"/>
        </w:rPr>
        <w:t xml:space="preserve"> </w:t>
      </w:r>
      <w:r w:rsidRPr="009D4833">
        <w:rPr>
          <w:b/>
          <w:bCs/>
          <w:sz w:val="52"/>
          <w:szCs w:val="52"/>
        </w:rPr>
        <w:t>mémorisation de procédures enrichies et variées</w:t>
      </w:r>
      <w:r w:rsidRPr="009D4833">
        <w:rPr>
          <w:sz w:val="52"/>
          <w:szCs w:val="52"/>
        </w:rPr>
        <w:t>.</w:t>
      </w:r>
    </w:p>
    <w:p w:rsidR="008B6531" w:rsidRPr="009D4833" w:rsidRDefault="008B6531" w:rsidP="008B6531">
      <w:pPr>
        <w:spacing w:line="360" w:lineRule="auto"/>
        <w:jc w:val="both"/>
        <w:rPr>
          <w:sz w:val="52"/>
          <w:szCs w:val="52"/>
        </w:rPr>
      </w:pPr>
    </w:p>
    <w:p w:rsidR="009D4833" w:rsidRDefault="009D4833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8B6531" w:rsidRPr="009D4833" w:rsidRDefault="008B6531" w:rsidP="008B6531">
      <w:pPr>
        <w:numPr>
          <w:ilvl w:val="0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lastRenderedPageBreak/>
        <w:t>En calcul mental, l</w:t>
      </w:r>
      <w:r w:rsidRPr="009D4833">
        <w:rPr>
          <w:b/>
          <w:bCs/>
          <w:sz w:val="52"/>
          <w:szCs w:val="52"/>
        </w:rPr>
        <w:t>es procédures les plus utilisées par les élèves ne sont pas forcément les plus efficaces</w:t>
      </w:r>
      <w:r w:rsidRPr="009D4833">
        <w:rPr>
          <w:sz w:val="52"/>
          <w:szCs w:val="52"/>
        </w:rPr>
        <w:t xml:space="preserve">. L’élève utilisera des procédures plus sûres pour lui mais plus coûteuses pouvant conduire à l’échec. Il s’agit de </w:t>
      </w:r>
      <w:r w:rsidRPr="009D4833">
        <w:rPr>
          <w:b/>
          <w:bCs/>
          <w:sz w:val="52"/>
          <w:szCs w:val="52"/>
        </w:rPr>
        <w:t>renforcer les connaissances sur les décompositions de nombres</w:t>
      </w:r>
      <w:r w:rsidRPr="009D4833">
        <w:rPr>
          <w:sz w:val="52"/>
          <w:szCs w:val="52"/>
        </w:rPr>
        <w:t xml:space="preserve"> pour explorer de nouvelles procédures automatisées.</w:t>
      </w:r>
    </w:p>
    <w:p w:rsidR="006B1BD8" w:rsidRDefault="006B1BD8" w:rsidP="006B1BD8">
      <w:pPr>
        <w:rPr>
          <w:sz w:val="52"/>
          <w:szCs w:val="52"/>
        </w:rPr>
      </w:pPr>
    </w:p>
    <w:p w:rsidR="006B1BD8" w:rsidRDefault="006B1BD8" w:rsidP="006B1BD8">
      <w:pPr>
        <w:spacing w:line="360" w:lineRule="auto"/>
        <w:ind w:firstLine="708"/>
        <w:jc w:val="center"/>
        <w:rPr>
          <w:color w:val="000000"/>
          <w:sz w:val="52"/>
          <w:szCs w:val="52"/>
          <w:u w:val="single"/>
        </w:rPr>
      </w:pPr>
    </w:p>
    <w:p w:rsidR="00F9351E" w:rsidRDefault="00F9351E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96"/>
          <w:szCs w:val="96"/>
        </w:rPr>
      </w:pPr>
    </w:p>
    <w:p w:rsidR="00F9351E" w:rsidRDefault="00F9351E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96"/>
          <w:szCs w:val="96"/>
        </w:rPr>
      </w:pPr>
    </w:p>
    <w:p w:rsidR="00F9351E" w:rsidRDefault="00F9351E" w:rsidP="00F9351E">
      <w:pPr>
        <w:spacing w:line="36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La commande du dernier regroupement</w:t>
      </w:r>
    </w:p>
    <w:p w:rsidR="00414363" w:rsidRDefault="00414363" w:rsidP="00414363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414363" w:rsidRDefault="00F9351E" w:rsidP="00414363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  <w:r w:rsidRPr="00414363">
        <w:rPr>
          <w:sz w:val="52"/>
          <w:szCs w:val="52"/>
        </w:rPr>
        <w:t>Les compléments à 10</w:t>
      </w:r>
    </w:p>
    <w:p w:rsidR="00414363" w:rsidRDefault="00414363" w:rsidP="00414363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414363" w:rsidRDefault="00414363" w:rsidP="00414363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  <w:r>
        <w:rPr>
          <w:sz w:val="52"/>
          <w:szCs w:val="52"/>
        </w:rPr>
        <w:t>La</w:t>
      </w:r>
      <w:r w:rsidR="00F9351E" w:rsidRPr="00414363">
        <w:rPr>
          <w:sz w:val="52"/>
          <w:szCs w:val="52"/>
        </w:rPr>
        <w:t xml:space="preserve"> gestion de l’hétéro</w:t>
      </w:r>
      <w:r>
        <w:rPr>
          <w:sz w:val="52"/>
          <w:szCs w:val="52"/>
        </w:rPr>
        <w:t>généité des élèves</w:t>
      </w:r>
    </w:p>
    <w:p w:rsidR="00414363" w:rsidRDefault="00414363" w:rsidP="00414363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F9351E" w:rsidRPr="00414363" w:rsidRDefault="00414363" w:rsidP="00414363">
      <w:pPr>
        <w:tabs>
          <w:tab w:val="left" w:pos="11505"/>
        </w:tabs>
        <w:spacing w:after="0" w:line="360" w:lineRule="auto"/>
        <w:ind w:left="720"/>
        <w:jc w:val="both"/>
        <w:rPr>
          <w:sz w:val="96"/>
          <w:szCs w:val="96"/>
        </w:rPr>
      </w:pPr>
      <w:r>
        <w:rPr>
          <w:sz w:val="52"/>
          <w:szCs w:val="52"/>
        </w:rPr>
        <w:t>L</w:t>
      </w:r>
      <w:r w:rsidRPr="00414363">
        <w:rPr>
          <w:sz w:val="52"/>
          <w:szCs w:val="52"/>
        </w:rPr>
        <w:t>a place de la résolution de problème dans l’enseignement du calcul mental</w:t>
      </w:r>
    </w:p>
    <w:p w:rsidR="00CC06E9" w:rsidRDefault="00CC06E9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96"/>
          <w:szCs w:val="96"/>
        </w:rPr>
      </w:pPr>
    </w:p>
    <w:p w:rsidR="00CC06E9" w:rsidRDefault="00CC06E9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96"/>
          <w:szCs w:val="96"/>
        </w:rPr>
      </w:pPr>
    </w:p>
    <w:p w:rsidR="000E6448" w:rsidRDefault="000E6448" w:rsidP="000E6448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lastRenderedPageBreak/>
        <w:t xml:space="preserve">Les compléments à 10 </w:t>
      </w:r>
      <w:r>
        <w:rPr>
          <w:sz w:val="52"/>
          <w:szCs w:val="52"/>
        </w:rPr>
        <w:t>(séance CP)</w:t>
      </w:r>
    </w:p>
    <w:p w:rsidR="00CD4D71" w:rsidRPr="000E6448" w:rsidRDefault="00CD4D71" w:rsidP="000E6448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Voir fiche de préparation</w:t>
      </w:r>
    </w:p>
    <w:p w:rsidR="006A52CF" w:rsidRDefault="006A52CF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96"/>
          <w:szCs w:val="96"/>
        </w:rPr>
      </w:pPr>
    </w:p>
    <w:p w:rsidR="00CD4D71" w:rsidRDefault="00CD4D71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CD4D71" w:rsidRPr="00CD4D71" w:rsidRDefault="00CD4D71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  <w:u w:val="single"/>
        </w:rPr>
      </w:pPr>
      <w:r w:rsidRPr="00CD4D71">
        <w:rPr>
          <w:sz w:val="52"/>
          <w:szCs w:val="52"/>
          <w:u w:val="single"/>
        </w:rPr>
        <w:lastRenderedPageBreak/>
        <w:t>Synthèse de la séance </w:t>
      </w:r>
    </w:p>
    <w:p w:rsidR="00CD4D71" w:rsidRDefault="00CD4D71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</w:p>
    <w:p w:rsidR="00CD4D71" w:rsidRPr="00CD4D71" w:rsidRDefault="00CD4D71" w:rsidP="00CD4D71">
      <w:pPr>
        <w:tabs>
          <w:tab w:val="left" w:pos="11505"/>
        </w:tabs>
        <w:spacing w:after="0" w:line="360" w:lineRule="auto"/>
        <w:ind w:left="720"/>
        <w:jc w:val="both"/>
        <w:rPr>
          <w:b/>
          <w:sz w:val="52"/>
          <w:szCs w:val="52"/>
        </w:rPr>
      </w:pPr>
      <w:r w:rsidRPr="00CD4D71">
        <w:rPr>
          <w:b/>
          <w:sz w:val="52"/>
          <w:szCs w:val="52"/>
        </w:rPr>
        <w:t>La place de la manipulation :</w:t>
      </w:r>
    </w:p>
    <w:p w:rsidR="00CD4D71" w:rsidRDefault="00CD4D71" w:rsidP="00CD4D71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CD4D71" w:rsidRDefault="00CD4D71" w:rsidP="00CD4D71">
      <w:pPr>
        <w:pStyle w:val="Paragraphedeliste"/>
        <w:numPr>
          <w:ilvl w:val="0"/>
          <w:numId w:val="2"/>
        </w:numPr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  <w:r w:rsidRPr="00CD4D71">
        <w:rPr>
          <w:sz w:val="52"/>
          <w:szCs w:val="52"/>
        </w:rPr>
        <w:t>pour construire une notion</w:t>
      </w:r>
      <w:r w:rsidR="00961DC6">
        <w:rPr>
          <w:sz w:val="52"/>
          <w:szCs w:val="52"/>
        </w:rPr>
        <w:t xml:space="preserve"> (donner 10 cubes pour trouver les différentes décompositions)</w:t>
      </w:r>
      <w:r w:rsidRPr="00CD4D71">
        <w:rPr>
          <w:sz w:val="52"/>
          <w:szCs w:val="52"/>
        </w:rPr>
        <w:t xml:space="preserve">, </w:t>
      </w:r>
    </w:p>
    <w:p w:rsidR="00CD4D71" w:rsidRDefault="00CD4D71" w:rsidP="00CD4D71">
      <w:pPr>
        <w:pStyle w:val="Paragraphedeliste"/>
        <w:numPr>
          <w:ilvl w:val="0"/>
          <w:numId w:val="2"/>
        </w:numPr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pour construire </w:t>
      </w:r>
      <w:r w:rsidRPr="00CD4D71">
        <w:rPr>
          <w:sz w:val="52"/>
          <w:szCs w:val="52"/>
        </w:rPr>
        <w:t xml:space="preserve">une image </w:t>
      </w:r>
      <w:r>
        <w:rPr>
          <w:sz w:val="52"/>
          <w:szCs w:val="52"/>
        </w:rPr>
        <w:t>mentale (pour mémoriser),</w:t>
      </w:r>
    </w:p>
    <w:p w:rsidR="00CD4D71" w:rsidRDefault="00CD4D71" w:rsidP="00CD4D71">
      <w:pPr>
        <w:pStyle w:val="Paragraphedeliste"/>
        <w:numPr>
          <w:ilvl w:val="0"/>
          <w:numId w:val="2"/>
        </w:numPr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  <w:r>
        <w:rPr>
          <w:sz w:val="52"/>
          <w:szCs w:val="52"/>
        </w:rPr>
        <w:t>pour aider les élèves en difficulté,</w:t>
      </w:r>
    </w:p>
    <w:p w:rsidR="00CD4D71" w:rsidRDefault="00CD4D71" w:rsidP="00CD4D71">
      <w:pPr>
        <w:pStyle w:val="Paragraphedeliste"/>
        <w:numPr>
          <w:ilvl w:val="0"/>
          <w:numId w:val="2"/>
        </w:numPr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  <w:r>
        <w:rPr>
          <w:sz w:val="52"/>
          <w:szCs w:val="52"/>
        </w:rPr>
        <w:t>pour valider / vérifier.</w:t>
      </w:r>
    </w:p>
    <w:p w:rsidR="00CD4D71" w:rsidRDefault="00CD4D71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CD4D71" w:rsidRDefault="00CD4D71" w:rsidP="00CD4D71">
      <w:pPr>
        <w:pStyle w:val="Paragraphedeliste"/>
        <w:tabs>
          <w:tab w:val="left" w:pos="11505"/>
        </w:tabs>
        <w:spacing w:after="0" w:line="360" w:lineRule="auto"/>
        <w:jc w:val="both"/>
        <w:rPr>
          <w:b/>
          <w:sz w:val="52"/>
          <w:szCs w:val="52"/>
        </w:rPr>
      </w:pPr>
      <w:r w:rsidRPr="00CD4D71">
        <w:rPr>
          <w:b/>
          <w:sz w:val="52"/>
          <w:szCs w:val="52"/>
        </w:rPr>
        <w:lastRenderedPageBreak/>
        <w:t>Les faits numériques :</w:t>
      </w:r>
    </w:p>
    <w:p w:rsidR="00CD4D71" w:rsidRDefault="00CD4D71" w:rsidP="00CD4D71">
      <w:pPr>
        <w:pStyle w:val="Paragraphedeliste"/>
        <w:tabs>
          <w:tab w:val="left" w:pos="11505"/>
        </w:tabs>
        <w:spacing w:after="0" w:line="360" w:lineRule="auto"/>
        <w:jc w:val="both"/>
        <w:rPr>
          <w:b/>
          <w:sz w:val="52"/>
          <w:szCs w:val="52"/>
        </w:rPr>
      </w:pPr>
    </w:p>
    <w:p w:rsidR="00B54D10" w:rsidRDefault="00B54D10" w:rsidP="00CD4D71">
      <w:pPr>
        <w:pStyle w:val="Paragraphedeliste"/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  <w:r w:rsidRPr="00B54D10">
        <w:rPr>
          <w:sz w:val="52"/>
          <w:szCs w:val="52"/>
        </w:rPr>
        <w:t xml:space="preserve">Savoir </w:t>
      </w:r>
      <w:r>
        <w:rPr>
          <w:sz w:val="52"/>
          <w:szCs w:val="52"/>
        </w:rPr>
        <w:t>par cœur : finalité ou objectif ?</w:t>
      </w:r>
    </w:p>
    <w:p w:rsidR="00B54D10" w:rsidRDefault="00B54D10" w:rsidP="00CD4D71">
      <w:pPr>
        <w:pStyle w:val="Paragraphedeliste"/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</w:p>
    <w:p w:rsidR="00B54D10" w:rsidRPr="00B54D10" w:rsidRDefault="00B54D10" w:rsidP="00CD4D71">
      <w:pPr>
        <w:pStyle w:val="Paragraphedeliste"/>
        <w:tabs>
          <w:tab w:val="left" w:pos="11505"/>
        </w:tabs>
        <w:spacing w:after="0" w:line="360" w:lineRule="auto"/>
        <w:jc w:val="both"/>
        <w:rPr>
          <w:sz w:val="52"/>
          <w:szCs w:val="52"/>
        </w:rPr>
      </w:pPr>
      <w:r>
        <w:rPr>
          <w:sz w:val="52"/>
          <w:szCs w:val="52"/>
        </w:rPr>
        <w:t>Comment faire en sorte que les élèves sachent par cœur ?</w:t>
      </w:r>
    </w:p>
    <w:p w:rsidR="00CD4D71" w:rsidRPr="00CD4D71" w:rsidRDefault="00CD4D71" w:rsidP="00CD4D71">
      <w:pPr>
        <w:pStyle w:val="Paragraphedeliste"/>
        <w:tabs>
          <w:tab w:val="left" w:pos="11505"/>
        </w:tabs>
        <w:spacing w:after="0" w:line="360" w:lineRule="auto"/>
        <w:jc w:val="both"/>
        <w:rPr>
          <w:b/>
          <w:sz w:val="52"/>
          <w:szCs w:val="52"/>
        </w:rPr>
      </w:pPr>
    </w:p>
    <w:p w:rsidR="00B54D10" w:rsidRDefault="00B54D10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B54D10" w:rsidRDefault="00B54D10" w:rsidP="00B54D10">
      <w:pPr>
        <w:pStyle w:val="Paragraphedeliste"/>
        <w:tabs>
          <w:tab w:val="left" w:pos="11505"/>
        </w:tabs>
        <w:spacing w:after="0" w:line="360" w:lineRule="auto"/>
        <w:jc w:val="both"/>
        <w:rPr>
          <w:b/>
          <w:sz w:val="52"/>
          <w:szCs w:val="52"/>
        </w:rPr>
      </w:pPr>
      <w:r w:rsidRPr="00CD4D71">
        <w:rPr>
          <w:b/>
          <w:sz w:val="52"/>
          <w:szCs w:val="52"/>
        </w:rPr>
        <w:lastRenderedPageBreak/>
        <w:t xml:space="preserve">Les </w:t>
      </w:r>
      <w:r>
        <w:rPr>
          <w:b/>
          <w:sz w:val="52"/>
          <w:szCs w:val="52"/>
        </w:rPr>
        <w:t>écrits de référence</w:t>
      </w:r>
      <w:r w:rsidRPr="00CD4D71">
        <w:rPr>
          <w:b/>
          <w:sz w:val="52"/>
          <w:szCs w:val="52"/>
        </w:rPr>
        <w:t> :</w:t>
      </w:r>
    </w:p>
    <w:p w:rsidR="00B54D10" w:rsidRDefault="00B54D10" w:rsidP="00B54D10">
      <w:pPr>
        <w:pStyle w:val="Paragraphedeliste"/>
        <w:tabs>
          <w:tab w:val="left" w:pos="11505"/>
        </w:tabs>
        <w:spacing w:after="0" w:line="360" w:lineRule="auto"/>
        <w:jc w:val="both"/>
        <w:rPr>
          <w:b/>
          <w:sz w:val="52"/>
          <w:szCs w:val="52"/>
        </w:rPr>
      </w:pPr>
    </w:p>
    <w:p w:rsidR="00C01D04" w:rsidRDefault="00B54D10" w:rsidP="00C01D04">
      <w:pPr>
        <w:tabs>
          <w:tab w:val="left" w:pos="11505"/>
        </w:tabs>
        <w:spacing w:after="0" w:line="360" w:lineRule="auto"/>
        <w:ind w:left="720"/>
        <w:jc w:val="center"/>
        <w:rPr>
          <w:i/>
        </w:rPr>
      </w:pPr>
      <w:r w:rsidRPr="00B54D10">
        <w:rPr>
          <w:noProof/>
          <w:lang w:eastAsia="fr-FR"/>
        </w:rPr>
        <w:drawing>
          <wp:inline distT="0" distB="0" distL="0" distR="0">
            <wp:extent cx="8966200" cy="5410200"/>
            <wp:effectExtent l="19050" t="0" r="635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04" w:rsidRDefault="00C01D04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  <w:r>
        <w:rPr>
          <w:i/>
        </w:rPr>
        <w:br w:type="page"/>
      </w:r>
      <w:r w:rsidR="00B54D10">
        <w:rPr>
          <w:rFonts w:ascii="Calibri" w:hAnsi="Calibri" w:cs="Calibri"/>
          <w:noProof/>
          <w:lang w:eastAsia="fr-FR"/>
        </w:rPr>
        <w:lastRenderedPageBreak/>
        <w:drawing>
          <wp:inline distT="0" distB="0" distL="0" distR="0">
            <wp:extent cx="3891643" cy="5448300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43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04" w:rsidRDefault="00C01D04" w:rsidP="00C01D04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C01D04" w:rsidRDefault="00C01D04" w:rsidP="00C01D04">
      <w:pPr>
        <w:tabs>
          <w:tab w:val="left" w:pos="11505"/>
        </w:tabs>
        <w:spacing w:after="0" w:line="360" w:lineRule="auto"/>
        <w:ind w:left="72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081655" cy="7306945"/>
            <wp:effectExtent l="1905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730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04" w:rsidRDefault="00C01D04" w:rsidP="00C01D04">
      <w:pPr>
        <w:tabs>
          <w:tab w:val="left" w:pos="11505"/>
        </w:tabs>
        <w:spacing w:after="0" w:line="360" w:lineRule="auto"/>
        <w:ind w:left="720"/>
        <w:jc w:val="center"/>
      </w:pPr>
    </w:p>
    <w:p w:rsidR="00EC07AE" w:rsidRDefault="00EC07AE" w:rsidP="00EC07AE">
      <w:pPr>
        <w:spacing w:line="360" w:lineRule="auto"/>
        <w:jc w:val="center"/>
        <w:rPr>
          <w:sz w:val="52"/>
          <w:szCs w:val="52"/>
        </w:rPr>
      </w:pPr>
    </w:p>
    <w:p w:rsidR="00EC07AE" w:rsidRDefault="00EC07AE" w:rsidP="00EC07AE">
      <w:pPr>
        <w:spacing w:line="360" w:lineRule="auto"/>
        <w:jc w:val="center"/>
        <w:rPr>
          <w:sz w:val="52"/>
          <w:szCs w:val="52"/>
        </w:rPr>
      </w:pPr>
    </w:p>
    <w:p w:rsidR="00EC07AE" w:rsidRDefault="00EC07AE" w:rsidP="00EC07AE">
      <w:pPr>
        <w:spacing w:line="360" w:lineRule="auto"/>
        <w:jc w:val="center"/>
        <w:rPr>
          <w:sz w:val="52"/>
          <w:szCs w:val="52"/>
        </w:rPr>
      </w:pPr>
    </w:p>
    <w:p w:rsidR="00EC07AE" w:rsidRDefault="00EC07AE" w:rsidP="00EC07AE">
      <w:pPr>
        <w:spacing w:line="360" w:lineRule="auto"/>
        <w:jc w:val="center"/>
        <w:rPr>
          <w:sz w:val="52"/>
          <w:szCs w:val="52"/>
        </w:rPr>
      </w:pPr>
    </w:p>
    <w:p w:rsidR="00C01D04" w:rsidRDefault="00EC07AE" w:rsidP="00EC07AE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Ecrit de travail ? Ecrit d’apprentissage ? Ecrit de référence ?</w:t>
      </w:r>
    </w:p>
    <w:p w:rsidR="00C01D04" w:rsidRDefault="009B0C92" w:rsidP="00C01D04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Construire plusieurs fois mais différemment les écrits (de travail, d’apprentissage ou de référence)</w:t>
      </w:r>
    </w:p>
    <w:p w:rsidR="00EE01D6" w:rsidRDefault="00EE01D6" w:rsidP="00C01D04">
      <w:pPr>
        <w:spacing w:line="360" w:lineRule="auto"/>
        <w:jc w:val="center"/>
      </w:pPr>
    </w:p>
    <w:p w:rsidR="00C01D04" w:rsidRDefault="00C01D04" w:rsidP="00C01D04">
      <w:pPr>
        <w:spacing w:line="360" w:lineRule="auto"/>
        <w:jc w:val="center"/>
      </w:pPr>
    </w:p>
    <w:p w:rsidR="00C01D04" w:rsidRDefault="00C01D04" w:rsidP="00C01D04">
      <w:pPr>
        <w:spacing w:line="360" w:lineRule="auto"/>
        <w:jc w:val="center"/>
      </w:pPr>
    </w:p>
    <w:p w:rsidR="00F85F5F" w:rsidRDefault="00F85F5F" w:rsidP="00F85F5F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lastRenderedPageBreak/>
        <w:t xml:space="preserve">L’hétérogénéité </w:t>
      </w:r>
      <w:r>
        <w:rPr>
          <w:sz w:val="52"/>
          <w:szCs w:val="52"/>
        </w:rPr>
        <w:t>(séance CP CE1)</w:t>
      </w:r>
    </w:p>
    <w:p w:rsidR="00F85F5F" w:rsidRPr="000E6448" w:rsidRDefault="00F85F5F" w:rsidP="00F85F5F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Voir fiche de préparation</w:t>
      </w:r>
    </w:p>
    <w:p w:rsidR="00AE7E6E" w:rsidRDefault="00F85F5F" w:rsidP="00AE7E6E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br w:type="page"/>
      </w:r>
    </w:p>
    <w:p w:rsidR="00AE7E6E" w:rsidRDefault="00AE7E6E" w:rsidP="00AE7E6E">
      <w:pPr>
        <w:jc w:val="center"/>
        <w:rPr>
          <w:sz w:val="52"/>
          <w:szCs w:val="52"/>
          <w:u w:val="single"/>
        </w:rPr>
      </w:pPr>
    </w:p>
    <w:p w:rsidR="00AE7E6E" w:rsidRDefault="00AE7E6E" w:rsidP="00AE7E6E">
      <w:pPr>
        <w:jc w:val="center"/>
        <w:rPr>
          <w:sz w:val="52"/>
          <w:szCs w:val="52"/>
          <w:u w:val="single"/>
        </w:rPr>
      </w:pPr>
    </w:p>
    <w:p w:rsidR="00F85F5F" w:rsidRDefault="00F85F5F" w:rsidP="00AE7E6E">
      <w:pPr>
        <w:jc w:val="center"/>
        <w:rPr>
          <w:sz w:val="52"/>
          <w:szCs w:val="52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962400" cy="3759200"/>
            <wp:effectExtent l="19050" t="0" r="0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6E" w:rsidRDefault="00AE7E6E" w:rsidP="000109C9">
      <w:pPr>
        <w:spacing w:after="0" w:line="360" w:lineRule="auto"/>
        <w:jc w:val="center"/>
        <w:rPr>
          <w:sz w:val="52"/>
          <w:szCs w:val="52"/>
          <w:u w:val="single"/>
        </w:rPr>
      </w:pPr>
    </w:p>
    <w:p w:rsidR="00AE7E6E" w:rsidRPr="00AE7E6E" w:rsidRDefault="00AE7E6E" w:rsidP="000109C9">
      <w:pPr>
        <w:spacing w:after="0" w:line="360" w:lineRule="auto"/>
        <w:jc w:val="center"/>
        <w:rPr>
          <w:sz w:val="52"/>
          <w:szCs w:val="52"/>
        </w:rPr>
      </w:pPr>
      <w:r w:rsidRPr="00AE7E6E">
        <w:rPr>
          <w:sz w:val="52"/>
          <w:szCs w:val="52"/>
        </w:rPr>
        <w:t>Multiplier par 202 puis par 212.</w:t>
      </w:r>
    </w:p>
    <w:p w:rsidR="00AE7E6E" w:rsidRDefault="00AE7E6E" w:rsidP="000109C9">
      <w:pPr>
        <w:spacing w:after="0" w:line="360" w:lineRule="auto"/>
        <w:jc w:val="center"/>
        <w:rPr>
          <w:sz w:val="52"/>
          <w:szCs w:val="52"/>
          <w:u w:val="single"/>
        </w:rPr>
      </w:pPr>
    </w:p>
    <w:p w:rsidR="00AE7E6E" w:rsidRPr="00CD4D71" w:rsidRDefault="00AE7E6E" w:rsidP="00AE7E6E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Synthèse utilisation de la roue</w:t>
      </w: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  <w:r>
        <w:rPr>
          <w:b/>
          <w:sz w:val="52"/>
          <w:szCs w:val="52"/>
        </w:rPr>
        <w:t>Enseignement explicite</w:t>
      </w:r>
      <w:r w:rsidRPr="00CD4D71">
        <w:rPr>
          <w:b/>
          <w:sz w:val="52"/>
          <w:szCs w:val="52"/>
        </w:rPr>
        <w:t> :</w:t>
      </w:r>
      <w:r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>que faut-il en retenir ?</w:t>
      </w: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AE7E6E" w:rsidRDefault="00AE7E6E" w:rsidP="00AE7E6E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AE7E6E" w:rsidRPr="00CD4D71" w:rsidRDefault="00AE7E6E" w:rsidP="00AE7E6E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Synthèse de la séance</w:t>
      </w: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center"/>
        <w:rPr>
          <w:sz w:val="52"/>
          <w:szCs w:val="52"/>
        </w:rPr>
      </w:pP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  <w:r>
        <w:rPr>
          <w:b/>
          <w:sz w:val="52"/>
          <w:szCs w:val="52"/>
        </w:rPr>
        <w:t>Enseignement explicite</w:t>
      </w:r>
      <w:r w:rsidRPr="00CD4D71">
        <w:rPr>
          <w:b/>
          <w:sz w:val="52"/>
          <w:szCs w:val="52"/>
        </w:rPr>
        <w:t> :</w:t>
      </w:r>
      <w:r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>que faut-il en retenir ?</w:t>
      </w: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sz w:val="52"/>
          <w:szCs w:val="52"/>
        </w:rPr>
      </w:pP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b/>
          <w:sz w:val="52"/>
          <w:szCs w:val="52"/>
        </w:rPr>
      </w:pPr>
      <w:r w:rsidRPr="00AE7E6E">
        <w:rPr>
          <w:b/>
          <w:sz w:val="52"/>
          <w:szCs w:val="52"/>
        </w:rPr>
        <w:t>Les différents types d’écrits.</w:t>
      </w: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b/>
          <w:sz w:val="52"/>
          <w:szCs w:val="52"/>
        </w:rPr>
      </w:pPr>
    </w:p>
    <w:p w:rsidR="00AE7E6E" w:rsidRDefault="00AE7E6E" w:rsidP="00AE7E6E">
      <w:pPr>
        <w:tabs>
          <w:tab w:val="left" w:pos="11505"/>
        </w:tabs>
        <w:spacing w:after="0" w:line="360" w:lineRule="auto"/>
        <w:ind w:left="72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Les différents usages de la roue.</w:t>
      </w:r>
    </w:p>
    <w:p w:rsidR="00941BD4" w:rsidRDefault="00941BD4" w:rsidP="00AE7E6E">
      <w:pPr>
        <w:tabs>
          <w:tab w:val="left" w:pos="11505"/>
        </w:tabs>
        <w:spacing w:after="0" w:line="360" w:lineRule="auto"/>
        <w:ind w:left="720"/>
        <w:jc w:val="both"/>
        <w:rPr>
          <w:b/>
          <w:sz w:val="52"/>
          <w:szCs w:val="52"/>
        </w:rPr>
      </w:pPr>
    </w:p>
    <w:p w:rsidR="00941BD4" w:rsidRPr="00AE7E6E" w:rsidRDefault="00941BD4" w:rsidP="00AE7E6E">
      <w:pPr>
        <w:tabs>
          <w:tab w:val="left" w:pos="11505"/>
        </w:tabs>
        <w:spacing w:after="0" w:line="360" w:lineRule="auto"/>
        <w:ind w:left="72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Comment se détacher de la roue ?</w:t>
      </w:r>
    </w:p>
    <w:p w:rsidR="0067767C" w:rsidRPr="000109C9" w:rsidRDefault="0067767C" w:rsidP="00AE7E6E">
      <w:pPr>
        <w:rPr>
          <w:sz w:val="52"/>
          <w:szCs w:val="52"/>
        </w:rPr>
      </w:pPr>
    </w:p>
    <w:sectPr w:rsidR="0067767C" w:rsidRPr="000109C9" w:rsidSect="006F668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25E0"/>
    <w:multiLevelType w:val="hybridMultilevel"/>
    <w:tmpl w:val="8B166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425A8"/>
    <w:multiLevelType w:val="hybridMultilevel"/>
    <w:tmpl w:val="6B9A88C8"/>
    <w:lvl w:ilvl="0" w:tplc="2E6EA7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9FA3AEF"/>
    <w:multiLevelType w:val="hybridMultilevel"/>
    <w:tmpl w:val="35100BB6"/>
    <w:lvl w:ilvl="0" w:tplc="5CB04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3C5C"/>
    <w:rsid w:val="000109C9"/>
    <w:rsid w:val="000963D0"/>
    <w:rsid w:val="000D379F"/>
    <w:rsid w:val="000E6448"/>
    <w:rsid w:val="0016664D"/>
    <w:rsid w:val="00185939"/>
    <w:rsid w:val="001B4A05"/>
    <w:rsid w:val="001D0076"/>
    <w:rsid w:val="00202353"/>
    <w:rsid w:val="002449E4"/>
    <w:rsid w:val="0027172D"/>
    <w:rsid w:val="00313B9C"/>
    <w:rsid w:val="00353B8C"/>
    <w:rsid w:val="003555E5"/>
    <w:rsid w:val="00414363"/>
    <w:rsid w:val="005D1041"/>
    <w:rsid w:val="005F3D22"/>
    <w:rsid w:val="0067767C"/>
    <w:rsid w:val="006A52CF"/>
    <w:rsid w:val="006B1BD8"/>
    <w:rsid w:val="006C6BFA"/>
    <w:rsid w:val="006F4C98"/>
    <w:rsid w:val="006F668C"/>
    <w:rsid w:val="00734A5D"/>
    <w:rsid w:val="00750B42"/>
    <w:rsid w:val="00792E12"/>
    <w:rsid w:val="0084238F"/>
    <w:rsid w:val="00883D9B"/>
    <w:rsid w:val="008B6531"/>
    <w:rsid w:val="008C7C2F"/>
    <w:rsid w:val="008E2FC3"/>
    <w:rsid w:val="00941BD4"/>
    <w:rsid w:val="00961DC6"/>
    <w:rsid w:val="009B06C8"/>
    <w:rsid w:val="009B0C92"/>
    <w:rsid w:val="009B4BF5"/>
    <w:rsid w:val="009D4833"/>
    <w:rsid w:val="00A41EDF"/>
    <w:rsid w:val="00A46056"/>
    <w:rsid w:val="00AB439C"/>
    <w:rsid w:val="00AD3C5C"/>
    <w:rsid w:val="00AE7159"/>
    <w:rsid w:val="00AE7E6E"/>
    <w:rsid w:val="00B5065F"/>
    <w:rsid w:val="00B54D10"/>
    <w:rsid w:val="00BA6F7D"/>
    <w:rsid w:val="00C01D04"/>
    <w:rsid w:val="00C27D6E"/>
    <w:rsid w:val="00C50EEC"/>
    <w:rsid w:val="00C77D67"/>
    <w:rsid w:val="00CA2748"/>
    <w:rsid w:val="00CA7B70"/>
    <w:rsid w:val="00CB07BD"/>
    <w:rsid w:val="00CB4E2E"/>
    <w:rsid w:val="00CC06E9"/>
    <w:rsid w:val="00CC401C"/>
    <w:rsid w:val="00CD4D71"/>
    <w:rsid w:val="00CE3506"/>
    <w:rsid w:val="00D01FA3"/>
    <w:rsid w:val="00D05B0A"/>
    <w:rsid w:val="00DC1FCF"/>
    <w:rsid w:val="00E05660"/>
    <w:rsid w:val="00EC07AE"/>
    <w:rsid w:val="00EE01D6"/>
    <w:rsid w:val="00F2270E"/>
    <w:rsid w:val="00F85F5F"/>
    <w:rsid w:val="00F9351E"/>
    <w:rsid w:val="00FB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C5C"/>
    <w:pPr>
      <w:ind w:left="720"/>
      <w:contextualSpacing/>
    </w:pPr>
  </w:style>
  <w:style w:type="character" w:styleId="Lienhypertexte">
    <w:name w:val="Hyperlink"/>
    <w:basedOn w:val="Policepardfaut"/>
    <w:semiHidden/>
    <w:rsid w:val="008B653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8B65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Arial"/>
      <w:sz w:val="52"/>
      <w:lang w:eastAsia="fr-FR"/>
    </w:rPr>
  </w:style>
  <w:style w:type="character" w:customStyle="1" w:styleId="TitreCar">
    <w:name w:val="Titre Car"/>
    <w:basedOn w:val="Policepardfaut"/>
    <w:link w:val="Titre"/>
    <w:rsid w:val="008B6531"/>
    <w:rPr>
      <w:rFonts w:ascii="Arial" w:eastAsia="Times New Roman" w:hAnsi="Arial" w:cs="Arial"/>
      <w:sz w:val="52"/>
      <w:lang w:eastAsia="fr-FR"/>
    </w:rPr>
  </w:style>
  <w:style w:type="paragraph" w:styleId="Corpsdetexte">
    <w:name w:val="Body Text"/>
    <w:basedOn w:val="Normal"/>
    <w:link w:val="CorpsdetexteCar"/>
    <w:semiHidden/>
    <w:rsid w:val="008B6531"/>
    <w:pPr>
      <w:spacing w:after="0" w:line="360" w:lineRule="auto"/>
      <w:jc w:val="both"/>
    </w:pPr>
    <w:rPr>
      <w:rFonts w:ascii="Arial" w:eastAsia="Times New Roman" w:hAnsi="Arial" w:cs="Arial"/>
      <w:sz w:val="7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B6531"/>
    <w:rPr>
      <w:rFonts w:ascii="Arial" w:eastAsia="Times New Roman" w:hAnsi="Arial" w:cs="Arial"/>
      <w:sz w:val="72"/>
      <w:lang w:eastAsia="fr-FR"/>
    </w:rPr>
  </w:style>
  <w:style w:type="character" w:customStyle="1" w:styleId="e24kjd">
    <w:name w:val="e24kjd"/>
    <w:basedOn w:val="Policepardfaut"/>
    <w:rsid w:val="00883D9B"/>
  </w:style>
  <w:style w:type="paragraph" w:styleId="Textedebulles">
    <w:name w:val="Balloon Text"/>
    <w:basedOn w:val="Normal"/>
    <w:link w:val="TextedebullesCar"/>
    <w:uiPriority w:val="99"/>
    <w:semiHidden/>
    <w:unhideWhenUsed/>
    <w:rsid w:val="00C0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26</cp:revision>
  <cp:lastPrinted>2019-11-13T09:11:00Z</cp:lastPrinted>
  <dcterms:created xsi:type="dcterms:W3CDTF">2019-11-13T10:21:00Z</dcterms:created>
  <dcterms:modified xsi:type="dcterms:W3CDTF">2020-01-08T09:00:00Z</dcterms:modified>
</cp:coreProperties>
</file>